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F8" w:rsidRDefault="00A72EF8" w:rsidP="00A72EF8">
      <w:r w:rsidRPr="00DB73E1">
        <w:rPr>
          <w:highlight w:val="yellow"/>
        </w:rPr>
        <w:t>Tervszám: B-1-201</w:t>
      </w:r>
      <w:r w:rsidR="00DB73E1" w:rsidRPr="00DB73E1">
        <w:rPr>
          <w:highlight w:val="yellow"/>
        </w:rPr>
        <w:t>7</w:t>
      </w:r>
      <w:r w:rsidRPr="00DB73E1">
        <w:rPr>
          <w:highlight w:val="yellow"/>
        </w:rPr>
        <w:t>/</w:t>
      </w:r>
      <w:r w:rsidR="00DB73E1" w:rsidRPr="00DB73E1">
        <w:rPr>
          <w:highlight w:val="yellow"/>
        </w:rPr>
        <w:t>3</w:t>
      </w:r>
      <w:r w:rsidRPr="00DB73E1">
        <w:rPr>
          <w:highlight w:val="yellow"/>
        </w:rPr>
        <w:t>. alprojekt</w:t>
      </w:r>
    </w:p>
    <w:p w:rsidR="00A72EF8" w:rsidRPr="00A72EF8" w:rsidRDefault="00A72EF8" w:rsidP="00A72EF8">
      <w:pPr>
        <w:jc w:val="center"/>
        <w:rPr>
          <w:b/>
        </w:rPr>
      </w:pPr>
      <w:r w:rsidRPr="00A72EF8">
        <w:rPr>
          <w:b/>
        </w:rPr>
        <w:t>„Észak-Magyarországi-Régió településein élő</w:t>
      </w:r>
    </w:p>
    <w:p w:rsidR="00A72EF8" w:rsidRPr="00A72EF8" w:rsidRDefault="00A72EF8" w:rsidP="00A72EF8">
      <w:pPr>
        <w:jc w:val="center"/>
        <w:rPr>
          <w:b/>
        </w:rPr>
      </w:pPr>
      <w:r w:rsidRPr="00A72EF8">
        <w:rPr>
          <w:b/>
        </w:rPr>
        <w:t>lakosság egészséges ivóvízzel való ellátásának</w:t>
      </w:r>
    </w:p>
    <w:p w:rsidR="00A72EF8" w:rsidRPr="00A72EF8" w:rsidRDefault="00A72EF8" w:rsidP="00A72EF8">
      <w:pPr>
        <w:jc w:val="center"/>
        <w:rPr>
          <w:b/>
        </w:rPr>
      </w:pPr>
      <w:r w:rsidRPr="00A72EF8">
        <w:rPr>
          <w:b/>
        </w:rPr>
        <w:t>biztosítása”</w:t>
      </w:r>
    </w:p>
    <w:p w:rsidR="00DB73E1" w:rsidRDefault="00A72EF8" w:rsidP="00A72EF8">
      <w:pPr>
        <w:jc w:val="center"/>
        <w:rPr>
          <w:b/>
        </w:rPr>
      </w:pPr>
      <w:r w:rsidRPr="00A72EF8">
        <w:rPr>
          <w:b/>
        </w:rPr>
        <w:t xml:space="preserve">tárgyú, </w:t>
      </w:r>
    </w:p>
    <w:p w:rsidR="00DB73E1" w:rsidRDefault="00A72EF8" w:rsidP="00A72EF8">
      <w:pPr>
        <w:jc w:val="center"/>
        <w:rPr>
          <w:b/>
        </w:rPr>
      </w:pPr>
      <w:r w:rsidRPr="00A72EF8">
        <w:rPr>
          <w:b/>
        </w:rPr>
        <w:t>KEOP-1.3.0/09-11-2011-0046</w:t>
      </w:r>
    </w:p>
    <w:p w:rsidR="004A6038" w:rsidRDefault="00A72EF8" w:rsidP="00A72EF8">
      <w:pPr>
        <w:jc w:val="center"/>
        <w:rPr>
          <w:b/>
        </w:rPr>
      </w:pPr>
      <w:r w:rsidRPr="00A72EF8">
        <w:rPr>
          <w:b/>
        </w:rPr>
        <w:t xml:space="preserve"> </w:t>
      </w:r>
      <w:r w:rsidR="00DB73E1" w:rsidRPr="00DB73E1">
        <w:rPr>
          <w:b/>
        </w:rPr>
        <w:t xml:space="preserve">és </w:t>
      </w:r>
    </w:p>
    <w:p w:rsidR="00A72EF8" w:rsidRPr="00A72EF8" w:rsidRDefault="00DB73E1" w:rsidP="00A72EF8">
      <w:pPr>
        <w:jc w:val="center"/>
        <w:rPr>
          <w:b/>
        </w:rPr>
      </w:pPr>
      <w:r w:rsidRPr="00DB73E1">
        <w:rPr>
          <w:b/>
        </w:rPr>
        <w:t>KEHOP-2.1.4-15/2016-00003</w:t>
      </w:r>
      <w:r w:rsidR="00A72EF8" w:rsidRPr="00A72EF8">
        <w:rPr>
          <w:b/>
        </w:rPr>
        <w:t>azonosító számú projekt</w:t>
      </w:r>
    </w:p>
    <w:p w:rsidR="00A72EF8" w:rsidRPr="00A72EF8" w:rsidRDefault="00DB73E1" w:rsidP="00A72EF8">
      <w:pPr>
        <w:jc w:val="center"/>
        <w:rPr>
          <w:i/>
        </w:rPr>
      </w:pPr>
      <w:r w:rsidRPr="00DB73E1">
        <w:rPr>
          <w:i/>
        </w:rPr>
        <w:t xml:space="preserve">az ivóvízminőség-javítással közvetetten érintett településeinek ivóvíz elosztóhálózat öblítési, mosatási tervei </w:t>
      </w:r>
    </w:p>
    <w:p w:rsidR="00A72EF8" w:rsidRPr="00A72EF8" w:rsidRDefault="001B2FD7" w:rsidP="00A72EF8">
      <w:pPr>
        <w:jc w:val="center"/>
        <w:rPr>
          <w:b/>
        </w:rPr>
      </w:pPr>
      <w:r>
        <w:rPr>
          <w:b/>
        </w:rPr>
        <w:t>3</w:t>
      </w:r>
      <w:r w:rsidR="00F75ABD" w:rsidRPr="002228A1">
        <w:rPr>
          <w:b/>
        </w:rPr>
        <w:t xml:space="preserve">. sz. </w:t>
      </w:r>
      <w:r w:rsidR="00F75ABD">
        <w:rPr>
          <w:b/>
        </w:rPr>
        <w:t xml:space="preserve">alprojekt: </w:t>
      </w:r>
      <w:r w:rsidR="00210746">
        <w:rPr>
          <w:b/>
        </w:rPr>
        <w:t>Felsődobsza, Hernádkércs</w:t>
      </w:r>
    </w:p>
    <w:p w:rsidR="00A72EF8" w:rsidRPr="00A72EF8" w:rsidRDefault="00A72EF8" w:rsidP="00A72EF8">
      <w:pPr>
        <w:jc w:val="center"/>
        <w:rPr>
          <w:b/>
          <w:u w:val="single"/>
        </w:rPr>
      </w:pPr>
      <w:r w:rsidRPr="00A72EF8">
        <w:rPr>
          <w:b/>
          <w:u w:val="single"/>
        </w:rPr>
        <w:t>1. Műszaki leírás</w:t>
      </w:r>
    </w:p>
    <w:p w:rsidR="00A72EF8" w:rsidRDefault="00A72EF8" w:rsidP="00A72EF8">
      <w:pPr>
        <w:jc w:val="center"/>
      </w:pPr>
    </w:p>
    <w:p w:rsidR="00A72EF8" w:rsidRDefault="00A72EF8"/>
    <w:p w:rsidR="00A72EF8" w:rsidRDefault="00A72EF8"/>
    <w:p w:rsidR="00A72EF8" w:rsidRDefault="00A72EF8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999758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60140" w:rsidRDefault="00B60140">
          <w:pPr>
            <w:pStyle w:val="Tartalomjegyzkcmsora"/>
          </w:pPr>
          <w:r>
            <w:t>Tartalom</w:t>
          </w:r>
        </w:p>
        <w:p w:rsidR="00386067" w:rsidRDefault="00B60140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8123790" w:history="1">
            <w:r w:rsidR="00386067" w:rsidRPr="002652B5">
              <w:rPr>
                <w:rStyle w:val="Hiperhivatkozs"/>
                <w:noProof/>
              </w:rPr>
              <w:t>1.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Tervezői nyilatkozat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_Toc478123790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3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1" w:history="1">
            <w:r w:rsidR="00386067" w:rsidRPr="002652B5">
              <w:rPr>
                <w:rStyle w:val="Hiperhivatkozs"/>
                <w:noProof/>
              </w:rPr>
              <w:t>2.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Előzmények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_Toc478123791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4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2" w:history="1">
            <w:r w:rsidR="00386067" w:rsidRPr="002652B5">
              <w:rPr>
                <w:rStyle w:val="Hiperhivatkozs"/>
                <w:noProof/>
              </w:rPr>
              <w:t>3.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Felsődobsza és Hernádkércs vízellátó rendszerének ismertetése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_Toc478123792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4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3" w:history="1">
            <w:r w:rsidR="00386067" w:rsidRPr="002652B5">
              <w:rPr>
                <w:rStyle w:val="Hiperhivatkozs"/>
                <w:noProof/>
              </w:rPr>
              <w:t>4.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Az öblítés, mosatás tervezése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_Toc478123793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5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4" w:history="1">
            <w:r w:rsidR="00386067" w:rsidRPr="002652B5">
              <w:rPr>
                <w:rStyle w:val="Hiperhivatkozs"/>
                <w:noProof/>
              </w:rPr>
              <w:t>5.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A vezetéktisztítás technológiája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_Toc478123794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5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5" w:history="1">
            <w:r w:rsidR="00386067" w:rsidRPr="002652B5">
              <w:rPr>
                <w:rStyle w:val="Hiperhivatkozs"/>
                <w:noProof/>
              </w:rPr>
              <w:t>6.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Az öblítés alapelvei: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_Toc478123795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6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6" w:history="1">
            <w:r w:rsidR="00386067" w:rsidRPr="002652B5">
              <w:rPr>
                <w:rStyle w:val="Hiperhivatkozs"/>
                <w:noProof/>
              </w:rPr>
              <w:t>7.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Az öblítés végrehajtása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_Toc478123796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6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7" w:history="1">
            <w:r w:rsidR="00386067" w:rsidRPr="002652B5">
              <w:rPr>
                <w:rStyle w:val="Hiperhivatkozs"/>
                <w:noProof/>
              </w:rPr>
              <w:t>8.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Ellenőrző vízvizsgálatok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_Toc478123797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7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440"/>
              <w:tab w:val="right" w:leader="dot" w:pos="9062"/>
            </w:tabs>
            <w:rPr>
              <w:rFonts w:cstheme="minorBidi"/>
              <w:noProof/>
            </w:rPr>
          </w:pPr>
          <w:hyperlink w:anchor="_Toc478123798" w:history="1">
            <w:r w:rsidR="00386067" w:rsidRPr="002652B5">
              <w:rPr>
                <w:rStyle w:val="Hiperhivatkozs"/>
                <w:noProof/>
              </w:rPr>
              <w:t>9.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Munkavédelmi terv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_Toc478123798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9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478123799" w:history="1">
            <w:r w:rsidR="00386067" w:rsidRPr="002652B5">
              <w:rPr>
                <w:rStyle w:val="Hiperhivatkozs"/>
                <w:noProof/>
              </w:rPr>
              <w:t>10.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Ideiglenes forgalomszabályozási terv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_Toc478123799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9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478123800" w:history="1">
            <w:r w:rsidR="00386067" w:rsidRPr="002652B5">
              <w:rPr>
                <w:rStyle w:val="Hiperhivatkozs"/>
                <w:noProof/>
              </w:rPr>
              <w:t>11.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Környezetvédelmi fejezet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_Toc478123800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9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478123801" w:history="1">
            <w:r w:rsidR="00386067" w:rsidRPr="002652B5">
              <w:rPr>
                <w:rStyle w:val="Hiperhivatkozs"/>
                <w:noProof/>
              </w:rPr>
              <w:t>12.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Munkavédelmi nyilatkozat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_Toc478123801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11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386067" w:rsidRDefault="00D727DE">
          <w:pPr>
            <w:pStyle w:val="TJ1"/>
            <w:tabs>
              <w:tab w:val="left" w:pos="660"/>
              <w:tab w:val="right" w:leader="dot" w:pos="9062"/>
            </w:tabs>
            <w:rPr>
              <w:rFonts w:cstheme="minorBidi"/>
              <w:noProof/>
            </w:rPr>
          </w:pPr>
          <w:hyperlink w:anchor="_Toc478123802" w:history="1">
            <w:r w:rsidR="00386067" w:rsidRPr="002652B5">
              <w:rPr>
                <w:rStyle w:val="Hiperhivatkozs"/>
                <w:noProof/>
              </w:rPr>
              <w:t>13.</w:t>
            </w:r>
            <w:r w:rsidR="00386067">
              <w:rPr>
                <w:rFonts w:cstheme="minorBidi"/>
                <w:noProof/>
              </w:rPr>
              <w:tab/>
            </w:r>
            <w:r w:rsidR="00386067" w:rsidRPr="002652B5">
              <w:rPr>
                <w:rStyle w:val="Hiperhivatkozs"/>
                <w:noProof/>
              </w:rPr>
              <w:t>Tűzvédelmi nyilatkozat</w:t>
            </w:r>
            <w:r w:rsidR="00386067">
              <w:rPr>
                <w:noProof/>
                <w:webHidden/>
              </w:rPr>
              <w:tab/>
            </w:r>
            <w:r w:rsidR="00386067">
              <w:rPr>
                <w:noProof/>
                <w:webHidden/>
              </w:rPr>
              <w:fldChar w:fldCharType="begin"/>
            </w:r>
            <w:r w:rsidR="00386067">
              <w:rPr>
                <w:noProof/>
                <w:webHidden/>
              </w:rPr>
              <w:instrText xml:space="preserve"> PAGEREF _Toc478123802 \h </w:instrText>
            </w:r>
            <w:r w:rsidR="00386067">
              <w:rPr>
                <w:noProof/>
                <w:webHidden/>
              </w:rPr>
            </w:r>
            <w:r w:rsidR="00386067">
              <w:rPr>
                <w:noProof/>
                <w:webHidden/>
              </w:rPr>
              <w:fldChar w:fldCharType="separate"/>
            </w:r>
            <w:r w:rsidR="00386067">
              <w:rPr>
                <w:noProof/>
                <w:webHidden/>
              </w:rPr>
              <w:t>12</w:t>
            </w:r>
            <w:r w:rsidR="00386067">
              <w:rPr>
                <w:noProof/>
                <w:webHidden/>
              </w:rPr>
              <w:fldChar w:fldCharType="end"/>
            </w:r>
          </w:hyperlink>
        </w:p>
        <w:p w:rsidR="00B60140" w:rsidRDefault="00B60140">
          <w:r>
            <w:rPr>
              <w:b/>
              <w:bCs/>
            </w:rPr>
            <w:fldChar w:fldCharType="end"/>
          </w:r>
        </w:p>
      </w:sdtContent>
    </w:sdt>
    <w:p w:rsidR="00A72EF8" w:rsidRDefault="00A72EF8">
      <w:r>
        <w:br w:type="page"/>
      </w:r>
    </w:p>
    <w:p w:rsidR="00F75ABD" w:rsidRPr="00DC0DBD" w:rsidRDefault="00F75ABD" w:rsidP="00AC019D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0" w:name="_Toc478123790"/>
      <w:r w:rsidRPr="00DC0DBD">
        <w:rPr>
          <w:b/>
        </w:rPr>
        <w:lastRenderedPageBreak/>
        <w:t>Tervezői nyilatkozat</w:t>
      </w:r>
      <w:bookmarkEnd w:id="0"/>
    </w:p>
    <w:p w:rsidR="00F75ABD" w:rsidRPr="00A802C3" w:rsidRDefault="009A21E5" w:rsidP="00F75ABD">
      <w:r>
        <w:t>Terv megnevezése</w:t>
      </w:r>
      <w:r w:rsidR="00F75ABD" w:rsidRPr="00A802C3">
        <w:t xml:space="preserve">: </w:t>
      </w:r>
      <w:r w:rsidR="00F75ABD">
        <w:t xml:space="preserve">„Észak-Magyarországi-Régió településein élő lakosság egészséges ivóvízzel való ellátásának biztosítása” tárgyú, KEOP-1.3.0/09-11-2011-0046 </w:t>
      </w:r>
      <w:r w:rsidR="00DB73E1" w:rsidRPr="00DB73E1">
        <w:t>és KEHOP-2.1.4-15/2016-00003</w:t>
      </w:r>
      <w:r w:rsidR="00DB73E1">
        <w:t xml:space="preserve"> </w:t>
      </w:r>
      <w:r w:rsidR="00F75ABD">
        <w:t xml:space="preserve">azonosító számú projekt: Települési ivóvízvezeték hálózatok </w:t>
      </w:r>
      <w:r w:rsidR="00DB73E1">
        <w:t xml:space="preserve">öblítési, </w:t>
      </w:r>
      <w:r w:rsidR="00F75ABD">
        <w:t>mosatási tervei.</w:t>
      </w:r>
    </w:p>
    <w:p w:rsidR="00F75ABD" w:rsidRDefault="00F75ABD" w:rsidP="00F75ABD">
      <w:r w:rsidRPr="00DB73E1">
        <w:rPr>
          <w:highlight w:val="yellow"/>
        </w:rPr>
        <w:t xml:space="preserve">Tervszám: </w:t>
      </w:r>
      <w:r w:rsidR="009A21E5" w:rsidRPr="00DB73E1">
        <w:rPr>
          <w:highlight w:val="yellow"/>
        </w:rPr>
        <w:t>T-120430-03-04</w:t>
      </w:r>
    </w:p>
    <w:p w:rsidR="009A21E5" w:rsidRPr="009A21E5" w:rsidRDefault="009A21E5" w:rsidP="009A21E5">
      <w:pPr>
        <w:rPr>
          <w:b/>
        </w:rPr>
      </w:pPr>
      <w:r w:rsidRPr="009A21E5">
        <w:rPr>
          <w:b/>
        </w:rPr>
        <w:t>Alulírott</w:t>
      </w:r>
    </w:p>
    <w:p w:rsidR="009A21E5" w:rsidRPr="009A21E5" w:rsidRDefault="009A21E5" w:rsidP="009A21E5">
      <w:pPr>
        <w:ind w:firstLine="708"/>
        <w:rPr>
          <w:b/>
        </w:rPr>
      </w:pPr>
      <w:r w:rsidRPr="009A21E5">
        <w:rPr>
          <w:b/>
        </w:rPr>
        <w:t>Tóth István</w:t>
      </w:r>
    </w:p>
    <w:p w:rsidR="009A21E5" w:rsidRPr="009A21E5" w:rsidRDefault="009A21E5" w:rsidP="009A21E5">
      <w:pPr>
        <w:ind w:firstLine="708"/>
        <w:rPr>
          <w:b/>
        </w:rPr>
      </w:pPr>
      <w:r w:rsidRPr="009A21E5">
        <w:rPr>
          <w:b/>
        </w:rPr>
        <w:t xml:space="preserve"> VZ-TEL - Települési víziközmű tervező </w:t>
      </w:r>
      <w:r w:rsidRPr="009A21E5">
        <w:rPr>
          <w:b/>
        </w:rPr>
        <w:tab/>
      </w:r>
      <w:r w:rsidRPr="009A21E5">
        <w:rPr>
          <w:b/>
        </w:rPr>
        <w:tab/>
      </w:r>
      <w:r w:rsidRPr="009A21E5">
        <w:rPr>
          <w:b/>
        </w:rPr>
        <w:tab/>
        <w:t>VZ-TEL 01-12742</w:t>
      </w:r>
    </w:p>
    <w:p w:rsidR="009A21E5" w:rsidRDefault="009A21E5" w:rsidP="009A21E5">
      <w:pPr>
        <w:pStyle w:val="Listaszerbekezds"/>
        <w:numPr>
          <w:ilvl w:val="0"/>
          <w:numId w:val="9"/>
        </w:numPr>
      </w:pPr>
      <w:r>
        <w:t>Az alkalmazott műszaki megoldás továbbá megfelel a hatályos jogszabályi előírásoknak, az általános érvényű és eseti hatósági előírásoknak, műszaki irányelveknek, összhangban vannak a hatályos nemzeti és ágazati szabványok, műszaki előírások követelményeivel.</w:t>
      </w:r>
    </w:p>
    <w:p w:rsidR="009A21E5" w:rsidRDefault="009A21E5" w:rsidP="009A21E5">
      <w:pPr>
        <w:pStyle w:val="Listaszerbekezds"/>
        <w:numPr>
          <w:ilvl w:val="0"/>
          <w:numId w:val="9"/>
        </w:numPr>
      </w:pPr>
      <w:r>
        <w:t>A jogszabályoktól való eltérés engedélyezése nem szükséges, a jogszabályokban meghatározottaktól, vonatkozó nemzeti szabványoktól nem tértem el.</w:t>
      </w:r>
    </w:p>
    <w:p w:rsidR="009A21E5" w:rsidRDefault="009A21E5" w:rsidP="009A21E5">
      <w:pPr>
        <w:pStyle w:val="Listaszerbekezds"/>
        <w:numPr>
          <w:ilvl w:val="0"/>
          <w:numId w:val="9"/>
        </w:numPr>
      </w:pPr>
      <w:r>
        <w:t>Jelen kivitelezési tervdokumentációban alkalmazott műszaki megoldások megfelelnek tárgyi dokumentációra kiadott vízjogi létesítési engedélyben foglaltaknak, valamint a vonatkozó Megrendelői követelményeknek.</w:t>
      </w:r>
    </w:p>
    <w:p w:rsidR="009A21E5" w:rsidRDefault="009A21E5" w:rsidP="009A21E5">
      <w:pPr>
        <w:pStyle w:val="Listaszerbekezds"/>
        <w:numPr>
          <w:ilvl w:val="0"/>
          <w:numId w:val="9"/>
        </w:numPr>
      </w:pPr>
      <w:r>
        <w:t>A betervezett építési termékek elvárt teljesítmény paraméterei összhangban vannak 275/2013. (XII.3.) Kormányrendelet I. sz. mellékletével, az alkalmazott anyagok megfelelnek a 201/2001. (X.25.) Korm. rendelet előírásainak.</w:t>
      </w:r>
    </w:p>
    <w:p w:rsidR="009A21E5" w:rsidRDefault="009A21E5" w:rsidP="009A21E5">
      <w:pPr>
        <w:pStyle w:val="Listaszerbekezds"/>
        <w:numPr>
          <w:ilvl w:val="0"/>
          <w:numId w:val="9"/>
        </w:numPr>
      </w:pPr>
      <w:r>
        <w:t xml:space="preserve">A tárgyi tervdokumentáció a létesítmény (létesítménycsoport) telepítésére, tervezésére és üzemeltetésére vonatkozó munkavédelmi, biztonságtechnikai szabályok, további egyéb hatósági, egészségvédelmi és környezetvédelmi előírások betartásával készült, ezek érvényesítésének módját, adatait a műszaki leírás megfelelő fejezetei tartalmazzák. </w:t>
      </w:r>
    </w:p>
    <w:p w:rsidR="009A21E5" w:rsidRDefault="009A21E5" w:rsidP="009A21E5"/>
    <w:p w:rsidR="00F75ABD" w:rsidRPr="00A802C3" w:rsidRDefault="00F75ABD" w:rsidP="009A21E5">
      <w:r>
        <w:t>Dunakeszi</w:t>
      </w:r>
      <w:r w:rsidRPr="00A802C3">
        <w:t>, 201</w:t>
      </w:r>
      <w:r w:rsidR="00210746">
        <w:t>7</w:t>
      </w:r>
      <w:r w:rsidRPr="00A802C3">
        <w:t>. március hó.</w:t>
      </w:r>
    </w:p>
    <w:p w:rsidR="00AE7722" w:rsidRDefault="00AE7722" w:rsidP="00F75ABD"/>
    <w:p w:rsidR="00AE7722" w:rsidRDefault="00DA490C" w:rsidP="00F75ABD">
      <w:r>
        <w:rPr>
          <w:rFonts w:ascii="Calibri" w:hAnsi="Calibri" w:cs="Calibri"/>
          <w:noProof/>
          <w:color w:val="1F497D"/>
          <w:lang w:eastAsia="hu-HU"/>
        </w:rPr>
        <w:drawing>
          <wp:inline distT="0" distB="0" distL="0" distR="0" wp14:anchorId="46557C5C" wp14:editId="5890B148">
            <wp:extent cx="1231265" cy="646430"/>
            <wp:effectExtent l="0" t="0" r="6985" b="127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ABD" w:rsidRPr="00A802C3" w:rsidRDefault="002B442E" w:rsidP="00F75ABD">
      <w:r>
        <w:t>----------------------------------------</w:t>
      </w:r>
      <w:r>
        <w:br/>
      </w:r>
      <w:r w:rsidR="00F75ABD">
        <w:t>Tóth István</w:t>
      </w:r>
    </w:p>
    <w:p w:rsidR="00F75ABD" w:rsidRPr="00A802C3" w:rsidRDefault="00F75ABD" w:rsidP="00F75ABD">
      <w:r w:rsidRPr="00A802C3">
        <w:t>tervező</w:t>
      </w:r>
    </w:p>
    <w:p w:rsidR="00F75ABD" w:rsidRDefault="00EA3A83" w:rsidP="00F75ABD">
      <w:pPr>
        <w:rPr>
          <w:b/>
        </w:rPr>
      </w:pPr>
      <w:r w:rsidRPr="00EA3A83">
        <w:t>Mérnöki kamarai nyilvántartási szám:</w:t>
      </w:r>
      <w:r w:rsidR="002B442E">
        <w:t xml:space="preserve"> VZ-T</w:t>
      </w:r>
      <w:r w:rsidR="009A21E5">
        <w:t>EL</w:t>
      </w:r>
      <w:r w:rsidRPr="00EA3A83">
        <w:t xml:space="preserve"> 01-12742</w:t>
      </w:r>
      <w:r w:rsidR="00F75ABD">
        <w:rPr>
          <w:b/>
        </w:rPr>
        <w:br w:type="page"/>
      </w:r>
    </w:p>
    <w:p w:rsidR="00B75C41" w:rsidRPr="00B75C41" w:rsidRDefault="00A72EF8" w:rsidP="00B75C41">
      <w:pPr>
        <w:pStyle w:val="Listaszerbekezds"/>
        <w:numPr>
          <w:ilvl w:val="0"/>
          <w:numId w:val="8"/>
        </w:numPr>
        <w:outlineLvl w:val="0"/>
      </w:pPr>
      <w:bookmarkStart w:id="1" w:name="_Toc478123791"/>
      <w:r w:rsidRPr="00DB73E1">
        <w:rPr>
          <w:b/>
        </w:rPr>
        <w:lastRenderedPageBreak/>
        <w:t>Előzmények</w:t>
      </w:r>
      <w:bookmarkEnd w:id="1"/>
    </w:p>
    <w:p w:rsidR="00DB73E1" w:rsidRDefault="00A72EF8" w:rsidP="00B75C41">
      <w:r>
        <w:t>„Az Észak-Magyarországi Régió településein élő lakosság egészséges ivóvízzel való ellátásának biztosítása” című, KEOP-1.3.0/09-11-201</w:t>
      </w:r>
      <w:r w:rsidR="00104C65">
        <w:t>1-0046 azonosító számú pr</w:t>
      </w:r>
      <w:r w:rsidR="007A41D9">
        <w:t>ojekt 3</w:t>
      </w:r>
      <w:r w:rsidR="001131A9">
        <w:t>. számú alprojektjének célja</w:t>
      </w:r>
      <w:r w:rsidR="00104C65">
        <w:t xml:space="preserve"> </w:t>
      </w:r>
      <w:r w:rsidR="007A41D9">
        <w:t>Nagykinizs és Szentistvánbaksa</w:t>
      </w:r>
      <w:r>
        <w:t xml:space="preserve"> település</w:t>
      </w:r>
      <w:r w:rsidR="001131A9">
        <w:t>ek</w:t>
      </w:r>
      <w:r>
        <w:t xml:space="preserve"> vízminőség-javítás</w:t>
      </w:r>
      <w:r w:rsidR="001131A9">
        <w:t xml:space="preserve">ának megoldása. </w:t>
      </w:r>
    </w:p>
    <w:p w:rsidR="00DB73E1" w:rsidRDefault="00A72EF8" w:rsidP="00B75C41">
      <w:r>
        <w:t xml:space="preserve">A kivitelezési feladat részét képezi </w:t>
      </w:r>
      <w:r w:rsidR="00DB73E1" w:rsidRPr="00DB73E1">
        <w:t>az ivóvízminőség-javítással köz</w:t>
      </w:r>
      <w:r w:rsidR="00DB73E1">
        <w:t xml:space="preserve">vetetten érintett, azaz </w:t>
      </w:r>
      <w:r>
        <w:t xml:space="preserve">a </w:t>
      </w:r>
      <w:r w:rsidR="00210746">
        <w:t xml:space="preserve">vízátadó </w:t>
      </w:r>
      <w:r>
        <w:t>település</w:t>
      </w:r>
      <w:r w:rsidR="001131A9">
        <w:t>ek</w:t>
      </w:r>
      <w:r w:rsidR="00210746">
        <w:t>, Felsődobsza és Hernádkércs</w:t>
      </w:r>
      <w:r>
        <w:t xml:space="preserve"> vízhálózatán</w:t>
      </w:r>
      <w:r w:rsidR="00210746">
        <w:t>ak öblítése</w:t>
      </w:r>
      <w:r w:rsidR="00DB73E1">
        <w:t>, mosatása is</w:t>
      </w:r>
      <w:r w:rsidR="00210746">
        <w:t>.</w:t>
      </w:r>
    </w:p>
    <w:p w:rsidR="00A72EF8" w:rsidRDefault="00A72EF8" w:rsidP="00B75C41">
      <w:r>
        <w:t>A település</w:t>
      </w:r>
      <w:r w:rsidR="001131A9">
        <w:t>ek</w:t>
      </w:r>
      <w:r>
        <w:t xml:space="preserve"> vízhálózatának üzemeltetője a BORSODVÍZ Zrt. (3527 Miskolc</w:t>
      </w:r>
      <w:r w:rsidR="00EF4A8D">
        <w:t>,</w:t>
      </w:r>
      <w:r>
        <w:t xml:space="preserve"> Tömösi út 2.).</w:t>
      </w:r>
    </w:p>
    <w:p w:rsidR="00A72EF8" w:rsidRPr="00DB73E1" w:rsidRDefault="00DB73E1" w:rsidP="00AC019D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2" w:name="_Toc478123792"/>
      <w:r w:rsidRPr="00DB73E1">
        <w:rPr>
          <w:b/>
        </w:rPr>
        <w:t>Felsődobsza és Hernádkércs</w:t>
      </w:r>
      <w:r w:rsidR="00A72EF8" w:rsidRPr="00DB73E1">
        <w:rPr>
          <w:b/>
        </w:rPr>
        <w:t xml:space="preserve"> vízellátó rendszerének ismertetése</w:t>
      </w:r>
      <w:bookmarkEnd w:id="2"/>
    </w:p>
    <w:p w:rsidR="00A72EF8" w:rsidRDefault="00DB73E1" w:rsidP="00A72EF8">
      <w:r>
        <w:t>Felsődobsza és Hernádkércs</w:t>
      </w:r>
      <w:r w:rsidR="00104C65">
        <w:t xml:space="preserve"> </w:t>
      </w:r>
      <w:r w:rsidR="00104C65" w:rsidRPr="00104C65">
        <w:t>Borsod-Abaúj-Zemplén megyében,</w:t>
      </w:r>
      <w:r w:rsidR="00104C65">
        <w:t xml:space="preserve"> </w:t>
      </w:r>
      <w:r w:rsidR="007A41D9">
        <w:t>a Szik</w:t>
      </w:r>
      <w:r>
        <w:t>szói járásban, Miskolctól kb. 30</w:t>
      </w:r>
      <w:r w:rsidR="00EF4A8D">
        <w:t xml:space="preserve"> kilométerre É</w:t>
      </w:r>
      <w:r w:rsidR="007A41D9">
        <w:t>szakkeletre</w:t>
      </w:r>
      <w:r w:rsidR="00A72EF8">
        <w:t xml:space="preserve"> található</w:t>
      </w:r>
      <w:r w:rsidR="00EF4A8D">
        <w:t>.</w:t>
      </w:r>
    </w:p>
    <w:p w:rsidR="00423FBB" w:rsidRDefault="00EF4A8D" w:rsidP="00A72EF8">
      <w:r>
        <w:t xml:space="preserve">Az ivóvízminőség-javító projekt keretén belül megvalósult a </w:t>
      </w:r>
      <w:r w:rsidR="00423FBB">
        <w:t>Felsődobszai Vízmű fejlesztése, új kút fúrásával és korszerű, hatékony víztisztítás-technológia kiépítésével.</w:t>
      </w:r>
    </w:p>
    <w:p w:rsidR="00423FBB" w:rsidRDefault="00423FBB" w:rsidP="00A72EF8">
      <w:r>
        <w:t xml:space="preserve">Felbővítésre került a Felsődobsza Deák Ferenc utcai gerincvezeték is, NA100 azbesztcement vezetékről D160 KPE-re. </w:t>
      </w:r>
    </w:p>
    <w:p w:rsidR="00CF11D3" w:rsidRDefault="005160E8" w:rsidP="00CF11D3">
      <w:r>
        <w:t>Hernádkércs és Nagykiniz</w:t>
      </w:r>
      <w:r w:rsidR="00CF11D3">
        <w:t>s hálózatának összekötésével Nagykinizs és Szentistvánbaksa települések vízellátása is a Felsődobszai Vízmű rendszeréből történik.</w:t>
      </w:r>
      <w:r>
        <w:t xml:space="preserve"> A települések közötti vízátadás az átadási pontokba telepített vízmérőkkel történik.</w:t>
      </w:r>
    </w:p>
    <w:p w:rsidR="00CF11D3" w:rsidRDefault="00CF11D3" w:rsidP="00A72EF8">
      <w:r>
        <w:t>Az alapprojekt keretében megvalósult Nagykinizs és Szentistvánbaksa hálózatának mechanikus tisztítása.</w:t>
      </w:r>
    </w:p>
    <w:p w:rsidR="00CF11D3" w:rsidRDefault="00CF11D3" w:rsidP="00A72EF8">
      <w:r>
        <w:t>Jelen terv tárgya a még nem tisztított vezetékek öblítése, mosatása, aminek végrehajtásával a már mosatott hálózatok elszennyeződése is biztonságosan megelőzhető.</w:t>
      </w:r>
    </w:p>
    <w:p w:rsidR="00442311" w:rsidRDefault="00442311" w:rsidP="00442311">
      <w:r>
        <w:t>A települési vízhálózat mindkét településen körvezetékes-ágas rendszerű.</w:t>
      </w:r>
    </w:p>
    <w:p w:rsidR="00442311" w:rsidRDefault="00442311" w:rsidP="00442311">
      <w:r>
        <w:t xml:space="preserve">Felsődobszán az elosztóvezetékek anyaga azbesztcement, </w:t>
      </w:r>
      <w:r w:rsidR="00BC763A">
        <w:t xml:space="preserve">acél, </w:t>
      </w:r>
      <w:r>
        <w:t xml:space="preserve">KM-PVC és KPE, az átmérőtartomány D63 és D160 közötti. </w:t>
      </w:r>
    </w:p>
    <w:p w:rsidR="00BC763A" w:rsidRDefault="00BC763A" w:rsidP="00442311">
      <w:r>
        <w:t>A Hernádkércsi hálózat gerincvezetékét NA80 és NA100 KM-PVC csövek alkotják.</w:t>
      </w:r>
    </w:p>
    <w:p w:rsidR="00BC763A" w:rsidRPr="005160E8" w:rsidRDefault="00BC763A" w:rsidP="00442311">
      <w:pPr>
        <w:rPr>
          <w:u w:val="single"/>
        </w:rPr>
      </w:pPr>
      <w:r w:rsidRPr="005160E8">
        <w:rPr>
          <w:u w:val="single"/>
        </w:rPr>
        <w:t>Felsődobsza gerincvezeték</w:t>
      </w:r>
      <w:r w:rsidR="005160E8">
        <w:rPr>
          <w:u w:val="single"/>
        </w:rPr>
        <w:t xml:space="preserve"> összesítés</w:t>
      </w:r>
      <w:r w:rsidRPr="005160E8">
        <w:rPr>
          <w:u w:val="single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763A" w:rsidTr="00BC763A">
        <w:tc>
          <w:tcPr>
            <w:tcW w:w="3070" w:type="dxa"/>
          </w:tcPr>
          <w:p w:rsidR="00BC763A" w:rsidRDefault="00BC763A" w:rsidP="00442311">
            <w:r>
              <w:t>Anyag</w:t>
            </w:r>
          </w:p>
        </w:tc>
        <w:tc>
          <w:tcPr>
            <w:tcW w:w="3071" w:type="dxa"/>
          </w:tcPr>
          <w:p w:rsidR="00BC763A" w:rsidRDefault="00BC763A" w:rsidP="00442311">
            <w:r>
              <w:t>Átmérő (NA vagy D)</w:t>
            </w:r>
          </w:p>
        </w:tc>
        <w:tc>
          <w:tcPr>
            <w:tcW w:w="3071" w:type="dxa"/>
          </w:tcPr>
          <w:p w:rsidR="00BC763A" w:rsidRDefault="00BC763A" w:rsidP="00442311">
            <w:r>
              <w:t>Hossz (m)</w:t>
            </w:r>
          </w:p>
        </w:tc>
      </w:tr>
      <w:tr w:rsidR="00BC763A" w:rsidTr="00AE2482">
        <w:tc>
          <w:tcPr>
            <w:tcW w:w="3070" w:type="dxa"/>
          </w:tcPr>
          <w:p w:rsidR="00BC763A" w:rsidRDefault="00BC763A" w:rsidP="00442311">
            <w:r>
              <w:t>KPE</w:t>
            </w:r>
          </w:p>
        </w:tc>
        <w:tc>
          <w:tcPr>
            <w:tcW w:w="3071" w:type="dxa"/>
          </w:tcPr>
          <w:p w:rsidR="00BC763A" w:rsidRDefault="00BC763A" w:rsidP="00442311">
            <w:r>
              <w:t>D160</w:t>
            </w:r>
          </w:p>
        </w:tc>
        <w:tc>
          <w:tcPr>
            <w:tcW w:w="3071" w:type="dxa"/>
            <w:shd w:val="clear" w:color="auto" w:fill="auto"/>
          </w:tcPr>
          <w:p w:rsidR="00BC763A" w:rsidRPr="00AE2482" w:rsidRDefault="00112CF9" w:rsidP="00442311">
            <w:r w:rsidRPr="00AE2482">
              <w:t>1216</w:t>
            </w:r>
          </w:p>
        </w:tc>
      </w:tr>
      <w:tr w:rsidR="00BC763A" w:rsidTr="00AE2482">
        <w:tc>
          <w:tcPr>
            <w:tcW w:w="3070" w:type="dxa"/>
          </w:tcPr>
          <w:p w:rsidR="00BC763A" w:rsidRDefault="00BC763A" w:rsidP="00442311">
            <w:r>
              <w:t>KPE</w:t>
            </w:r>
          </w:p>
        </w:tc>
        <w:tc>
          <w:tcPr>
            <w:tcW w:w="3071" w:type="dxa"/>
          </w:tcPr>
          <w:p w:rsidR="00BC763A" w:rsidRDefault="00BC763A" w:rsidP="00442311">
            <w:r>
              <w:t>D110</w:t>
            </w:r>
          </w:p>
        </w:tc>
        <w:tc>
          <w:tcPr>
            <w:tcW w:w="3071" w:type="dxa"/>
            <w:shd w:val="clear" w:color="auto" w:fill="auto"/>
          </w:tcPr>
          <w:p w:rsidR="00BC763A" w:rsidRPr="00AE2482" w:rsidRDefault="00AE2482" w:rsidP="00442311">
            <w:r w:rsidRPr="00AE2482">
              <w:t>1107</w:t>
            </w:r>
          </w:p>
        </w:tc>
      </w:tr>
      <w:tr w:rsidR="00BC763A" w:rsidTr="00AE2482">
        <w:tc>
          <w:tcPr>
            <w:tcW w:w="3070" w:type="dxa"/>
          </w:tcPr>
          <w:p w:rsidR="00BC763A" w:rsidRDefault="00BC763A" w:rsidP="00442311">
            <w:r>
              <w:t>KPE</w:t>
            </w:r>
          </w:p>
        </w:tc>
        <w:tc>
          <w:tcPr>
            <w:tcW w:w="3071" w:type="dxa"/>
          </w:tcPr>
          <w:p w:rsidR="00BC763A" w:rsidRDefault="00BC763A" w:rsidP="00442311">
            <w:r>
              <w:t>D63</w:t>
            </w:r>
          </w:p>
        </w:tc>
        <w:tc>
          <w:tcPr>
            <w:tcW w:w="3071" w:type="dxa"/>
            <w:shd w:val="clear" w:color="auto" w:fill="auto"/>
          </w:tcPr>
          <w:p w:rsidR="00BC763A" w:rsidRPr="00AE2482" w:rsidRDefault="00AE2482" w:rsidP="00442311">
            <w:r w:rsidRPr="00AE2482">
              <w:t>239</w:t>
            </w:r>
          </w:p>
        </w:tc>
      </w:tr>
      <w:tr w:rsidR="00BC763A" w:rsidTr="00AE2482">
        <w:tc>
          <w:tcPr>
            <w:tcW w:w="3070" w:type="dxa"/>
          </w:tcPr>
          <w:p w:rsidR="00BC763A" w:rsidRDefault="005160E8" w:rsidP="00442311">
            <w:r>
              <w:t>KM-PVC</w:t>
            </w:r>
          </w:p>
        </w:tc>
        <w:tc>
          <w:tcPr>
            <w:tcW w:w="3071" w:type="dxa"/>
          </w:tcPr>
          <w:p w:rsidR="00BC763A" w:rsidRDefault="005160E8" w:rsidP="00442311">
            <w:r>
              <w:t>NA100</w:t>
            </w:r>
          </w:p>
        </w:tc>
        <w:tc>
          <w:tcPr>
            <w:tcW w:w="3071" w:type="dxa"/>
            <w:shd w:val="clear" w:color="auto" w:fill="auto"/>
          </w:tcPr>
          <w:p w:rsidR="00BC763A" w:rsidRPr="00AE2482" w:rsidRDefault="00AE2482" w:rsidP="00442311">
            <w:r w:rsidRPr="00AE2482">
              <w:t>1475</w:t>
            </w:r>
          </w:p>
        </w:tc>
      </w:tr>
      <w:tr w:rsidR="005160E8" w:rsidTr="00AE2482">
        <w:tc>
          <w:tcPr>
            <w:tcW w:w="3070" w:type="dxa"/>
          </w:tcPr>
          <w:p w:rsidR="005160E8" w:rsidRDefault="005160E8" w:rsidP="00442311">
            <w:r>
              <w:t>azbesztcement</w:t>
            </w:r>
          </w:p>
        </w:tc>
        <w:tc>
          <w:tcPr>
            <w:tcW w:w="3071" w:type="dxa"/>
          </w:tcPr>
          <w:p w:rsidR="005160E8" w:rsidRDefault="005160E8" w:rsidP="00442311">
            <w:r>
              <w:t>NA100</w:t>
            </w:r>
          </w:p>
        </w:tc>
        <w:tc>
          <w:tcPr>
            <w:tcW w:w="3071" w:type="dxa"/>
            <w:shd w:val="clear" w:color="auto" w:fill="auto"/>
          </w:tcPr>
          <w:p w:rsidR="005160E8" w:rsidRPr="00AE2482" w:rsidRDefault="00AE2482" w:rsidP="00442311">
            <w:r w:rsidRPr="00AE2482">
              <w:t>561</w:t>
            </w:r>
          </w:p>
        </w:tc>
      </w:tr>
      <w:tr w:rsidR="00AE2482" w:rsidTr="00AE2482">
        <w:tc>
          <w:tcPr>
            <w:tcW w:w="3070" w:type="dxa"/>
          </w:tcPr>
          <w:p w:rsidR="00AE2482" w:rsidRDefault="00AE2482" w:rsidP="00442311">
            <w:r>
              <w:t>azbesztcement</w:t>
            </w:r>
          </w:p>
        </w:tc>
        <w:tc>
          <w:tcPr>
            <w:tcW w:w="3071" w:type="dxa"/>
          </w:tcPr>
          <w:p w:rsidR="00AE2482" w:rsidRDefault="00AE2482" w:rsidP="00442311">
            <w:r>
              <w:t>NA80</w:t>
            </w:r>
          </w:p>
        </w:tc>
        <w:tc>
          <w:tcPr>
            <w:tcW w:w="3071" w:type="dxa"/>
            <w:shd w:val="clear" w:color="auto" w:fill="auto"/>
          </w:tcPr>
          <w:p w:rsidR="00AE2482" w:rsidRPr="00AE2482" w:rsidRDefault="00AE2482" w:rsidP="00442311">
            <w:r w:rsidRPr="00AE2482">
              <w:t>300</w:t>
            </w:r>
          </w:p>
        </w:tc>
      </w:tr>
      <w:tr w:rsidR="005160E8" w:rsidTr="00AE2482">
        <w:tc>
          <w:tcPr>
            <w:tcW w:w="3070" w:type="dxa"/>
          </w:tcPr>
          <w:p w:rsidR="005160E8" w:rsidRDefault="005160E8" w:rsidP="00442311">
            <w:r>
              <w:t>acél</w:t>
            </w:r>
          </w:p>
        </w:tc>
        <w:tc>
          <w:tcPr>
            <w:tcW w:w="3071" w:type="dxa"/>
          </w:tcPr>
          <w:p w:rsidR="005160E8" w:rsidRDefault="00AE2482" w:rsidP="00442311">
            <w:r>
              <w:t>NA100</w:t>
            </w:r>
          </w:p>
        </w:tc>
        <w:tc>
          <w:tcPr>
            <w:tcW w:w="3071" w:type="dxa"/>
            <w:shd w:val="clear" w:color="auto" w:fill="auto"/>
          </w:tcPr>
          <w:p w:rsidR="005160E8" w:rsidRPr="00AE2482" w:rsidRDefault="00AE2482" w:rsidP="00442311">
            <w:r w:rsidRPr="00AE2482">
              <w:t>685</w:t>
            </w:r>
          </w:p>
        </w:tc>
      </w:tr>
    </w:tbl>
    <w:p w:rsidR="00BC763A" w:rsidRDefault="00BC763A" w:rsidP="00442311"/>
    <w:p w:rsidR="005160E8" w:rsidRPr="005160E8" w:rsidRDefault="005160E8" w:rsidP="005160E8">
      <w:pPr>
        <w:rPr>
          <w:u w:val="single"/>
        </w:rPr>
      </w:pPr>
      <w:r>
        <w:rPr>
          <w:u w:val="single"/>
        </w:rPr>
        <w:t>Hernádkércs</w:t>
      </w:r>
      <w:r w:rsidRPr="005160E8">
        <w:rPr>
          <w:u w:val="single"/>
        </w:rPr>
        <w:t xml:space="preserve"> gerincvezeték</w:t>
      </w:r>
      <w:r>
        <w:rPr>
          <w:u w:val="single"/>
        </w:rPr>
        <w:t xml:space="preserve"> összesítés</w:t>
      </w:r>
      <w:r w:rsidRPr="005160E8">
        <w:rPr>
          <w:u w:val="single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160E8" w:rsidTr="002D20A8">
        <w:tc>
          <w:tcPr>
            <w:tcW w:w="3070" w:type="dxa"/>
          </w:tcPr>
          <w:p w:rsidR="005160E8" w:rsidRDefault="005160E8" w:rsidP="002D20A8">
            <w:r>
              <w:t>Anyag</w:t>
            </w:r>
          </w:p>
        </w:tc>
        <w:tc>
          <w:tcPr>
            <w:tcW w:w="3071" w:type="dxa"/>
          </w:tcPr>
          <w:p w:rsidR="005160E8" w:rsidRDefault="005160E8" w:rsidP="002D20A8">
            <w:r>
              <w:t>Átmérő (NA vagy D)</w:t>
            </w:r>
          </w:p>
        </w:tc>
        <w:tc>
          <w:tcPr>
            <w:tcW w:w="3071" w:type="dxa"/>
          </w:tcPr>
          <w:p w:rsidR="005160E8" w:rsidRDefault="005160E8" w:rsidP="002D20A8">
            <w:r>
              <w:t>Hossz (m)</w:t>
            </w:r>
          </w:p>
        </w:tc>
      </w:tr>
      <w:tr w:rsidR="005160E8" w:rsidTr="00AE2482">
        <w:tc>
          <w:tcPr>
            <w:tcW w:w="3070" w:type="dxa"/>
          </w:tcPr>
          <w:p w:rsidR="005160E8" w:rsidRDefault="005160E8" w:rsidP="002D20A8">
            <w:r>
              <w:t>KM-PVC</w:t>
            </w:r>
          </w:p>
        </w:tc>
        <w:tc>
          <w:tcPr>
            <w:tcW w:w="3071" w:type="dxa"/>
          </w:tcPr>
          <w:p w:rsidR="005160E8" w:rsidRDefault="005160E8" w:rsidP="002D20A8">
            <w:r>
              <w:t>NA100</w:t>
            </w:r>
          </w:p>
        </w:tc>
        <w:tc>
          <w:tcPr>
            <w:tcW w:w="3071" w:type="dxa"/>
            <w:shd w:val="clear" w:color="auto" w:fill="auto"/>
          </w:tcPr>
          <w:p w:rsidR="005160E8" w:rsidRPr="00AE2482" w:rsidRDefault="00AE2482" w:rsidP="002D20A8">
            <w:r w:rsidRPr="00AE2482">
              <w:t>2552</w:t>
            </w:r>
          </w:p>
        </w:tc>
      </w:tr>
      <w:tr w:rsidR="005160E8" w:rsidTr="00AE2482">
        <w:tc>
          <w:tcPr>
            <w:tcW w:w="3070" w:type="dxa"/>
          </w:tcPr>
          <w:p w:rsidR="005160E8" w:rsidRDefault="005160E8" w:rsidP="002D20A8">
            <w:r>
              <w:t>KM-PVC</w:t>
            </w:r>
          </w:p>
        </w:tc>
        <w:tc>
          <w:tcPr>
            <w:tcW w:w="3071" w:type="dxa"/>
          </w:tcPr>
          <w:p w:rsidR="005160E8" w:rsidRDefault="005160E8" w:rsidP="002D20A8">
            <w:r>
              <w:t>NA80</w:t>
            </w:r>
          </w:p>
        </w:tc>
        <w:tc>
          <w:tcPr>
            <w:tcW w:w="3071" w:type="dxa"/>
            <w:shd w:val="clear" w:color="auto" w:fill="auto"/>
          </w:tcPr>
          <w:p w:rsidR="005160E8" w:rsidRPr="00AE2482" w:rsidRDefault="00AE2482" w:rsidP="002D20A8">
            <w:r w:rsidRPr="00AE2482">
              <w:t>1235</w:t>
            </w:r>
          </w:p>
        </w:tc>
      </w:tr>
    </w:tbl>
    <w:p w:rsidR="00BC763A" w:rsidRDefault="00BC763A" w:rsidP="00442311">
      <w:r>
        <w:lastRenderedPageBreak/>
        <w:t>Mindkét rendszeren általában aknában elhelyezett tolózárak szolgálnak szakaszolásra, illetve vízkormányzásra. Öblítési pontként tűzoltásra és légtelenítésre telepített földfeletti és altalaj tűzcsapok szolgálnak a hálózaton.</w:t>
      </w:r>
    </w:p>
    <w:p w:rsidR="00442311" w:rsidRPr="00442311" w:rsidRDefault="00442311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3" w:name="_Toc478123793"/>
      <w:r>
        <w:rPr>
          <w:b/>
        </w:rPr>
        <w:t>Az öblítés, mosatás tervezése</w:t>
      </w:r>
      <w:bookmarkEnd w:id="3"/>
    </w:p>
    <w:p w:rsidR="00630B72" w:rsidRDefault="00630B72" w:rsidP="00442311">
      <w:r>
        <w:t>Az öblítés, mosatás tervezéséhez az Üzemeltető által rendelkezésre bocsátott adatszolgáltatást használtuk fel.</w:t>
      </w:r>
    </w:p>
    <w:p w:rsidR="003951FA" w:rsidRDefault="003951FA" w:rsidP="00442311">
      <w:r>
        <w:t xml:space="preserve">Az Üzemeltetési Szabályzat, a tűzcsaplista és a </w:t>
      </w:r>
      <w:r w:rsidR="00630B72">
        <w:t xml:space="preserve">szkennelt </w:t>
      </w:r>
      <w:r>
        <w:t>szakági részletes térképek öblítési szempontból releváns adatait aktualizáltuk a projekt megvalósulási dokumentáció és a helyszíni személyes egyeztetéseken az Üzemeltető által tett pontosítások alapján.</w:t>
      </w:r>
    </w:p>
    <w:p w:rsidR="00630B72" w:rsidRDefault="00630B72" w:rsidP="00442311">
      <w:r>
        <w:t xml:space="preserve">A települések vízellátó hálózatát </w:t>
      </w:r>
      <w:r w:rsidR="003951FA">
        <w:t>fentiek alapján a rendelkezésre álló digitális alaptérképek felhasználásával elkészítettük a hálózatok öblítés tervezésre és végrehajtásra alkalmas dwg alapú digitális közműtérképét.</w:t>
      </w:r>
    </w:p>
    <w:p w:rsidR="00442311" w:rsidRDefault="00442311" w:rsidP="00442311">
      <w:r w:rsidRPr="004D4336">
        <w:t xml:space="preserve">A vízhálózatok részletes helyszínrajzát a </w:t>
      </w:r>
      <w:r w:rsidR="004D4336" w:rsidRPr="004D4336">
        <w:t>1</w:t>
      </w:r>
      <w:r w:rsidRPr="004D4336">
        <w:t>. számú tervrész tartalmazza</w:t>
      </w:r>
      <w:r>
        <w:t xml:space="preserve">. </w:t>
      </w:r>
    </w:p>
    <w:p w:rsidR="00442311" w:rsidRPr="003951FA" w:rsidRDefault="00442311" w:rsidP="00A72EF8">
      <w:r>
        <w:t xml:space="preserve">A vízhálózaton vb. aknákban tolózárak, altalaj és földfeletti tűzcsapok találhatók, </w:t>
      </w:r>
      <w:r w:rsidR="003951FA">
        <w:t xml:space="preserve">amiket </w:t>
      </w:r>
      <w:r>
        <w:t xml:space="preserve">a </w:t>
      </w:r>
      <w:r w:rsidRPr="003951FA">
        <w:t xml:space="preserve">helyszínrajzon jelöltük. </w:t>
      </w:r>
    </w:p>
    <w:p w:rsidR="00CF11D3" w:rsidRDefault="003951FA" w:rsidP="00A72EF8">
      <w:r w:rsidRPr="003951FA">
        <w:t>Jelöltük a közműtérképen a</w:t>
      </w:r>
      <w:r w:rsidR="00CF11D3" w:rsidRPr="003951FA">
        <w:t xml:space="preserve"> vízellátás öblítési szempontból is kulcsfontosságú elemei</w:t>
      </w:r>
      <w:r w:rsidRPr="003951FA">
        <w:t xml:space="preserve">t, </w:t>
      </w:r>
      <w:r w:rsidR="00CF11D3" w:rsidRPr="003951FA">
        <w:t>a vízműtelepen a tisztítás-</w:t>
      </w:r>
      <w:r w:rsidRPr="003951FA">
        <w:t>technológia kapacitását</w:t>
      </w:r>
      <w:r w:rsidR="00CF11D3" w:rsidRPr="003951FA">
        <w:t xml:space="preserve">, a tisztavíz tároló </w:t>
      </w:r>
      <w:r w:rsidRPr="003951FA">
        <w:t>térszíni medence tározótérfogatát</w:t>
      </w:r>
      <w:r w:rsidR="00CF11D3" w:rsidRPr="003951FA">
        <w:t xml:space="preserve"> és a hálózati nyomásfoko</w:t>
      </w:r>
      <w:r w:rsidRPr="003951FA">
        <w:t>zó egység kapacitását</w:t>
      </w:r>
      <w:r w:rsidR="00CF11D3" w:rsidRPr="003951FA">
        <w:t>, valamint a települési v</w:t>
      </w:r>
      <w:r w:rsidRPr="003951FA">
        <w:t>íztároló medencék elhelyezkedését, túlfolyószintjét és térfogatát</w:t>
      </w:r>
      <w:r w:rsidR="00CF11D3" w:rsidRPr="003951FA">
        <w:t>.</w:t>
      </w:r>
    </w:p>
    <w:p w:rsidR="005D1B7E" w:rsidRDefault="00CF11D3" w:rsidP="00A72EF8">
      <w:r>
        <w:t>Az öblítés tervez</w:t>
      </w:r>
      <w:r w:rsidR="005D1B7E">
        <w:t>ésénél figyelembe vettük az alábbiakat:</w:t>
      </w:r>
    </w:p>
    <w:p w:rsidR="005D1B7E" w:rsidRDefault="005D1B7E" w:rsidP="005D1B7E">
      <w:pPr>
        <w:pStyle w:val="Listaszerbekezds"/>
        <w:numPr>
          <w:ilvl w:val="0"/>
          <w:numId w:val="11"/>
        </w:numPr>
      </w:pPr>
      <w:r>
        <w:t xml:space="preserve">üzemeltetési tapasztalatokat, különösen a rendelkezésre álló vízmennyiségek tekintetében, </w:t>
      </w:r>
    </w:p>
    <w:p w:rsidR="00CF11D3" w:rsidRDefault="005D1B7E" w:rsidP="005D1B7E">
      <w:pPr>
        <w:pStyle w:val="Listaszerbekezds"/>
        <w:numPr>
          <w:ilvl w:val="0"/>
          <w:numId w:val="11"/>
        </w:numPr>
      </w:pPr>
      <w:r>
        <w:t xml:space="preserve">az </w:t>
      </w:r>
      <w:r w:rsidRPr="005D1B7E">
        <w:t>MSZ 10_131_3_87 csővezetékek műtárgyak tisztítása fertőtlenítése</w:t>
      </w:r>
      <w:r>
        <w:t xml:space="preserve"> szabvány előírásait,</w:t>
      </w:r>
      <w:r w:rsidR="00512055">
        <w:t xml:space="preserve"> ami szerint a szokásos vízsebesség másfélszeresének elérése kívánatos és a csőtérfogat háromszorosát kitevő vízmennyiség felhasználását becsülhetjük hatékony és sikeres öblítésnek.</w:t>
      </w:r>
    </w:p>
    <w:p w:rsidR="005D1B7E" w:rsidRDefault="005D1B7E" w:rsidP="005D1B7E">
      <w:r>
        <w:t>Az öblítés hatékonyságának, kontrollálhatóságának érdekében elkészítettük a rendszerek öblítés-specifikus hidraulikai modelljét, és azt az öblítési ütemekre lefuttattuk.</w:t>
      </w:r>
    </w:p>
    <w:p w:rsidR="00386067" w:rsidRDefault="00386067" w:rsidP="00386067">
      <w:r>
        <w:t>Az egyes öblítési ütemeknél ismertettük az öblített és a kapcsolt rendszerek vízellátási jellemzőit, amiből következnek a teendők is.</w:t>
      </w:r>
    </w:p>
    <w:p w:rsidR="00386067" w:rsidRDefault="00386067" w:rsidP="00386067">
      <w:r>
        <w:t>Az öblítési ütemeket a rendelkezésre álló vízmennyiség figyelembevételével kell kivitelezni.</w:t>
      </w:r>
    </w:p>
    <w:p w:rsidR="00386067" w:rsidRDefault="00386067" w:rsidP="00386067">
      <w:r>
        <w:br w:type="page"/>
      </w:r>
    </w:p>
    <w:p w:rsidR="00386067" w:rsidRDefault="00386067" w:rsidP="00386067">
      <w:r>
        <w:lastRenderedPageBreak/>
        <w:t xml:space="preserve">Az érintett települések víztároló kapacitását és a vízjogi létesítési engedélyes tervben szereplő napi átlagos vízigényt, valamint az ezekből számított saját tárolóból való elláthatóság időtartamát mutatja be az alábbi tájékoztató táblázat, áganként. </w:t>
      </w:r>
    </w:p>
    <w:p w:rsidR="00386067" w:rsidRDefault="00386067" w:rsidP="00386067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86067" w:rsidTr="008C4C57">
        <w:tc>
          <w:tcPr>
            <w:tcW w:w="2303" w:type="dxa"/>
          </w:tcPr>
          <w:p w:rsidR="00386067" w:rsidRDefault="00386067" w:rsidP="008C4C57">
            <w:r>
              <w:t>Település</w:t>
            </w:r>
          </w:p>
        </w:tc>
        <w:tc>
          <w:tcPr>
            <w:tcW w:w="2303" w:type="dxa"/>
          </w:tcPr>
          <w:p w:rsidR="00386067" w:rsidRDefault="00386067" w:rsidP="008C4C57">
            <w:r>
              <w:t>Tározó kapacitás</w:t>
            </w:r>
          </w:p>
        </w:tc>
        <w:tc>
          <w:tcPr>
            <w:tcW w:w="2303" w:type="dxa"/>
          </w:tcPr>
          <w:p w:rsidR="00386067" w:rsidRDefault="00386067" w:rsidP="008C4C57">
            <w:r>
              <w:t xml:space="preserve">Napi átlagos vízigény </w:t>
            </w:r>
            <w:r w:rsidR="00662450">
              <w:t>[</w:t>
            </w:r>
            <w:r>
              <w:t>m3/d</w:t>
            </w:r>
            <w:r w:rsidR="00662450">
              <w:t>]</w:t>
            </w:r>
          </w:p>
        </w:tc>
        <w:tc>
          <w:tcPr>
            <w:tcW w:w="2303" w:type="dxa"/>
          </w:tcPr>
          <w:p w:rsidR="00386067" w:rsidRDefault="00386067" w:rsidP="008C4C57">
            <w:r>
              <w:t>Medencés ellátási idő</w:t>
            </w:r>
            <w:r w:rsidR="00662450">
              <w:t xml:space="preserve"> [óra]</w:t>
            </w:r>
          </w:p>
        </w:tc>
      </w:tr>
      <w:tr w:rsidR="00662450" w:rsidTr="008C4C57">
        <w:tc>
          <w:tcPr>
            <w:tcW w:w="2303" w:type="dxa"/>
          </w:tcPr>
          <w:p w:rsidR="00662450" w:rsidRDefault="00662450" w:rsidP="008C4C57">
            <w:r>
              <w:t>Felsődobsza</w:t>
            </w:r>
          </w:p>
        </w:tc>
        <w:tc>
          <w:tcPr>
            <w:tcW w:w="2303" w:type="dxa"/>
          </w:tcPr>
          <w:p w:rsidR="00662450" w:rsidRDefault="00662450" w:rsidP="008C4C57">
            <w:r>
              <w:t>100</w:t>
            </w:r>
          </w:p>
        </w:tc>
        <w:tc>
          <w:tcPr>
            <w:tcW w:w="2303" w:type="dxa"/>
          </w:tcPr>
          <w:p w:rsidR="00662450" w:rsidRDefault="00662450" w:rsidP="008C4C57">
            <w:r>
              <w:t>129</w:t>
            </w:r>
          </w:p>
        </w:tc>
        <w:tc>
          <w:tcPr>
            <w:tcW w:w="2303" w:type="dxa"/>
            <w:vMerge w:val="restart"/>
          </w:tcPr>
          <w:p w:rsidR="00662450" w:rsidRDefault="00662450" w:rsidP="00662450">
            <w:pPr>
              <w:jc w:val="center"/>
            </w:pPr>
          </w:p>
          <w:p w:rsidR="00662450" w:rsidRDefault="00662450" w:rsidP="00662450">
            <w:pPr>
              <w:jc w:val="center"/>
            </w:pPr>
            <w:r>
              <w:t>14</w:t>
            </w:r>
          </w:p>
        </w:tc>
      </w:tr>
      <w:tr w:rsidR="00662450" w:rsidTr="008C4C57">
        <w:tc>
          <w:tcPr>
            <w:tcW w:w="2303" w:type="dxa"/>
          </w:tcPr>
          <w:p w:rsidR="00662450" w:rsidRDefault="00662450" w:rsidP="008C4C57">
            <w:r>
              <w:t>Hernádkércs</w:t>
            </w:r>
          </w:p>
        </w:tc>
        <w:tc>
          <w:tcPr>
            <w:tcW w:w="2303" w:type="dxa"/>
          </w:tcPr>
          <w:p w:rsidR="00662450" w:rsidRDefault="00662450" w:rsidP="008C4C57">
            <w:r>
              <w:t>Felsődobszáról kap vizet</w:t>
            </w:r>
          </w:p>
        </w:tc>
        <w:tc>
          <w:tcPr>
            <w:tcW w:w="2303" w:type="dxa"/>
          </w:tcPr>
          <w:p w:rsidR="00662450" w:rsidRDefault="00662450" w:rsidP="008C4C57">
            <w:r>
              <w:t>35</w:t>
            </w:r>
          </w:p>
        </w:tc>
        <w:tc>
          <w:tcPr>
            <w:tcW w:w="2303" w:type="dxa"/>
            <w:vMerge/>
          </w:tcPr>
          <w:p w:rsidR="00662450" w:rsidRDefault="00662450" w:rsidP="008C4C57"/>
        </w:tc>
      </w:tr>
      <w:tr w:rsidR="00662450" w:rsidTr="008C4C57">
        <w:tc>
          <w:tcPr>
            <w:tcW w:w="2303" w:type="dxa"/>
          </w:tcPr>
          <w:p w:rsidR="00662450" w:rsidRDefault="00662450" w:rsidP="008C4C57">
            <w:r>
              <w:t>Nagykinizs</w:t>
            </w:r>
          </w:p>
        </w:tc>
        <w:tc>
          <w:tcPr>
            <w:tcW w:w="2303" w:type="dxa"/>
          </w:tcPr>
          <w:p w:rsidR="00662450" w:rsidRDefault="00662450" w:rsidP="008C4C57">
            <w:r>
              <w:t>Felsődobszáról kap vizet</w:t>
            </w:r>
          </w:p>
        </w:tc>
        <w:tc>
          <w:tcPr>
            <w:tcW w:w="2303" w:type="dxa"/>
          </w:tcPr>
          <w:p w:rsidR="00662450" w:rsidRDefault="00662450" w:rsidP="008C4C57">
            <w:r>
              <w:t>12</w:t>
            </w:r>
          </w:p>
        </w:tc>
        <w:tc>
          <w:tcPr>
            <w:tcW w:w="2303" w:type="dxa"/>
            <w:vMerge w:val="restart"/>
          </w:tcPr>
          <w:p w:rsidR="00662450" w:rsidRDefault="00662450" w:rsidP="00662450">
            <w:pPr>
              <w:jc w:val="center"/>
            </w:pPr>
          </w:p>
          <w:p w:rsidR="00662450" w:rsidRDefault="00662450" w:rsidP="00662450">
            <w:pPr>
              <w:jc w:val="center"/>
            </w:pPr>
            <w:r>
              <w:t>85</w:t>
            </w:r>
          </w:p>
        </w:tc>
      </w:tr>
      <w:tr w:rsidR="00662450" w:rsidTr="008C4C57">
        <w:tc>
          <w:tcPr>
            <w:tcW w:w="2303" w:type="dxa"/>
          </w:tcPr>
          <w:p w:rsidR="00662450" w:rsidRDefault="00662450" w:rsidP="008C4C57">
            <w:r>
              <w:t>Szentistvánbaksa</w:t>
            </w:r>
          </w:p>
        </w:tc>
        <w:tc>
          <w:tcPr>
            <w:tcW w:w="2303" w:type="dxa"/>
          </w:tcPr>
          <w:p w:rsidR="00662450" w:rsidRDefault="00662450" w:rsidP="008C4C57">
            <w:r>
              <w:t>2x50</w:t>
            </w:r>
          </w:p>
        </w:tc>
        <w:tc>
          <w:tcPr>
            <w:tcW w:w="2303" w:type="dxa"/>
          </w:tcPr>
          <w:p w:rsidR="00662450" w:rsidRDefault="00662450" w:rsidP="008C4C57">
            <w:r>
              <w:t>16</w:t>
            </w:r>
          </w:p>
        </w:tc>
        <w:tc>
          <w:tcPr>
            <w:tcW w:w="2303" w:type="dxa"/>
            <w:vMerge/>
          </w:tcPr>
          <w:p w:rsidR="00662450" w:rsidRDefault="00662450" w:rsidP="008C4C57"/>
        </w:tc>
      </w:tr>
    </w:tbl>
    <w:p w:rsidR="00386067" w:rsidRDefault="00386067" w:rsidP="00386067"/>
    <w:p w:rsidR="00386067" w:rsidRDefault="00E311BC" w:rsidP="00386067">
      <w:r>
        <w:t xml:space="preserve">A fentiek szerint a leszakaszolt települések az öblítés során tartósan elláthatók a saját tározó kapacitásuk felhasználásával. </w:t>
      </w:r>
      <w:bookmarkStart w:id="4" w:name="_GoBack"/>
      <w:bookmarkEnd w:id="4"/>
      <w:r w:rsidR="00386067">
        <w:t>Természetesen a medenceszintek alakulását az öblítés alatt figyelemmel kell kísérni, és a szükséges intézkedéseket meg kell tenni.</w:t>
      </w:r>
    </w:p>
    <w:p w:rsidR="00386067" w:rsidRDefault="00386067" w:rsidP="005D1B7E"/>
    <w:p w:rsidR="00CF11D3" w:rsidRDefault="00CF11D3" w:rsidP="00A72EF8"/>
    <w:p w:rsidR="00A72EF8" w:rsidRPr="005D1B7E" w:rsidRDefault="008B6A55" w:rsidP="00386067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5" w:name="_Toc478123794"/>
      <w:r w:rsidRPr="005D1B7E">
        <w:rPr>
          <w:b/>
        </w:rPr>
        <w:t>A</w:t>
      </w:r>
      <w:r w:rsidR="00A72EF8" w:rsidRPr="005D1B7E">
        <w:rPr>
          <w:b/>
        </w:rPr>
        <w:t xml:space="preserve"> vezetéktisztítás technológiája</w:t>
      </w:r>
      <w:bookmarkEnd w:id="5"/>
    </w:p>
    <w:p w:rsidR="008B6A55" w:rsidRDefault="008B6A55" w:rsidP="00A72EF8">
      <w:r>
        <w:t xml:space="preserve">A mechanikus csőtisztítás és öblítés célja a csőfalon található lerakódások és a pangó, </w:t>
      </w:r>
      <w:r w:rsidR="009E5E3B">
        <w:t>nem megfelelő</w:t>
      </w:r>
      <w:r>
        <w:t xml:space="preserve"> minőségű vizek eltávolítása. Mivel az érintett hálózatok anyaga KM-PVC és KPE, ezért a számításba vehető hálózattisztítási technológiák az alábbiak:</w:t>
      </w:r>
    </w:p>
    <w:p w:rsidR="008B6A55" w:rsidRDefault="009E5E3B" w:rsidP="009E5E3B">
      <w:pPr>
        <w:pStyle w:val="Listaszerbekezds"/>
        <w:numPr>
          <w:ilvl w:val="0"/>
          <w:numId w:val="2"/>
        </w:numPr>
      </w:pPr>
      <w:r>
        <w:t>Hagyományos ö</w:t>
      </w:r>
      <w:r w:rsidR="008B6A55">
        <w:t>blítés</w:t>
      </w:r>
      <w:r>
        <w:t>,</w:t>
      </w:r>
    </w:p>
    <w:p w:rsidR="008B6A55" w:rsidRDefault="008B6A55" w:rsidP="009E5E3B">
      <w:pPr>
        <w:pStyle w:val="Listaszerbekezds"/>
        <w:numPr>
          <w:ilvl w:val="0"/>
          <w:numId w:val="2"/>
        </w:numPr>
      </w:pPr>
      <w:r>
        <w:t>Légdugós öblítés</w:t>
      </w:r>
      <w:r w:rsidR="009E5E3B">
        <w:t>,</w:t>
      </w:r>
    </w:p>
    <w:p w:rsidR="008B6A55" w:rsidRDefault="009E5E3B" w:rsidP="009E5E3B">
      <w:pPr>
        <w:pStyle w:val="Listaszerbekezds"/>
        <w:numPr>
          <w:ilvl w:val="0"/>
          <w:numId w:val="2"/>
        </w:numPr>
      </w:pPr>
      <w:r>
        <w:t>Puha szivacsos mechanikai csőtisztítás,</w:t>
      </w:r>
    </w:p>
    <w:p w:rsidR="009E5E3B" w:rsidRDefault="009E5E3B" w:rsidP="009E5E3B">
      <w:pPr>
        <w:pStyle w:val="Listaszerbekezds"/>
        <w:numPr>
          <w:ilvl w:val="0"/>
          <w:numId w:val="2"/>
        </w:numPr>
      </w:pPr>
      <w:r>
        <w:t>Jégkásás csőtisztítás</w:t>
      </w:r>
    </w:p>
    <w:p w:rsidR="009E5E3B" w:rsidRDefault="009E5E3B" w:rsidP="009E5E3B">
      <w:pPr>
        <w:pStyle w:val="Listaszerbekezds"/>
        <w:numPr>
          <w:ilvl w:val="0"/>
          <w:numId w:val="2"/>
        </w:numPr>
      </w:pPr>
      <w:r>
        <w:t>Hydrogél technológiájú mechanikus csőtisztítás.</w:t>
      </w:r>
    </w:p>
    <w:p w:rsidR="009E5E3B" w:rsidRDefault="009E5E3B" w:rsidP="009E5E3B">
      <w:r>
        <w:t>Fenti technológiák a műanyag csővezeték faláról a puha lerakódásokat hatékonyan távolítják el, a csőfal rongálása nélkül.</w:t>
      </w:r>
    </w:p>
    <w:p w:rsidR="009E5E3B" w:rsidRDefault="009E5E3B" w:rsidP="009E5E3B">
      <w:r>
        <w:t xml:space="preserve">Durvább technológiák alkalmazása tisztítási szempontból nem indokolt, és a csőfalak rongálásával járnak. (Különböző bevonatos kemény szivacsos, </w:t>
      </w:r>
      <w:r w:rsidR="00FF128C">
        <w:t>RAK, kap</w:t>
      </w:r>
      <w:r w:rsidR="00FE5524">
        <w:t>a</w:t>
      </w:r>
      <w:r w:rsidR="00FF128C">
        <w:t>rós (Scraper), nagynyomású vízsugaras)</w:t>
      </w:r>
    </w:p>
    <w:p w:rsidR="00FF128C" w:rsidRDefault="00FF128C" w:rsidP="009E5E3B">
      <w:r>
        <w:t>Jelen Mosatási terv a hálózat teljeskörű puha szivacsos tisztítását és az azt követő öblítést tartalmazza.</w:t>
      </w:r>
    </w:p>
    <w:p w:rsidR="0085275A" w:rsidRPr="0085275A" w:rsidRDefault="0085275A" w:rsidP="00386067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6" w:name="_Toc478123795"/>
      <w:r w:rsidRPr="0085275A">
        <w:rPr>
          <w:b/>
        </w:rPr>
        <w:t>Az öblítés alapelvei:</w:t>
      </w:r>
      <w:bookmarkEnd w:id="6"/>
    </w:p>
    <w:p w:rsidR="0085275A" w:rsidRDefault="0085275A" w:rsidP="0085275A">
      <w:r>
        <w:t>Először a gerincvezetékeket öblítjük, a leágazó zárak zárásával expresszesítve, ahol ez értelmezhető.</w:t>
      </w:r>
    </w:p>
    <w:p w:rsidR="0085275A" w:rsidRDefault="0085275A" w:rsidP="0085275A">
      <w:r>
        <w:t>A leágazó végágak és a házi bekötések zárása elhagyható.</w:t>
      </w:r>
    </w:p>
    <w:p w:rsidR="0085275A" w:rsidRDefault="0085275A" w:rsidP="0085275A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85275A" w:rsidRDefault="0085275A" w:rsidP="0085275A">
      <w:r>
        <w:lastRenderedPageBreak/>
        <w:t>Öblítés tiszta szakaszból történik.</w:t>
      </w:r>
    </w:p>
    <w:p w:rsidR="0085275A" w:rsidRDefault="0085275A" w:rsidP="0085275A">
      <w:r>
        <w:t>Már öblített szakaszba felkavarodott víz bevezetése kerülendő.</w:t>
      </w:r>
    </w:p>
    <w:p w:rsidR="0085275A" w:rsidRDefault="0085275A" w:rsidP="0085275A">
      <w:r>
        <w:t>Ahol lehetséges, a szolgáltatást fenn kell tartani.</w:t>
      </w:r>
    </w:p>
    <w:p w:rsidR="0085275A" w:rsidRDefault="0085275A" w:rsidP="0085275A">
      <w:r>
        <w:t>A szokásos szolgáltatási színvonal ideiglenes változása esetén teendők:</w:t>
      </w:r>
    </w:p>
    <w:p w:rsidR="0085275A" w:rsidRDefault="0085275A" w:rsidP="0085275A">
      <w:r>
        <w:t>-</w:t>
      </w:r>
      <w:r>
        <w:tab/>
        <w:t>kiértesítés a helyben szokásos módon (kiértesítés várható vízzavarosodásról, nyomásesésről, időszakos vízhiányról, teendőkről)</w:t>
      </w:r>
    </w:p>
    <w:p w:rsidR="0085275A" w:rsidRDefault="0085275A" w:rsidP="0085275A">
      <w:r>
        <w:t>-</w:t>
      </w:r>
      <w:r>
        <w:tab/>
        <w:t>szükség szerint víztartály, lajtoskocsi kihelyezés (jogszabályi előírásokkal összhangban)</w:t>
      </w:r>
    </w:p>
    <w:p w:rsidR="0085275A" w:rsidRDefault="0085275A" w:rsidP="009E5E3B"/>
    <w:p w:rsidR="00A61E26" w:rsidRDefault="00A72EF8" w:rsidP="00A72EF8">
      <w:r>
        <w:t xml:space="preserve">A </w:t>
      </w:r>
      <w:r w:rsidR="00FF128C">
        <w:t>csőhálózat-</w:t>
      </w:r>
      <w:r>
        <w:t xml:space="preserve">tisztítástechnológia megfelelő alkalmazásához a teljes vízminőség-javító projektre vonatkozóan technológiai utasítás (TU) készült, </w:t>
      </w:r>
      <w:r w:rsidRPr="004D4336">
        <w:t xml:space="preserve">melyet a </w:t>
      </w:r>
      <w:r w:rsidR="004D4336" w:rsidRPr="004D4336">
        <w:t>2</w:t>
      </w:r>
      <w:r w:rsidRPr="004D4336">
        <w:t>. számú tervrész tartalmaz</w:t>
      </w:r>
      <w:r>
        <w:t>. A technológiai utasítás betartása kötelező!</w:t>
      </w:r>
    </w:p>
    <w:p w:rsidR="003321C5" w:rsidRDefault="00A72EF8" w:rsidP="003321C5">
      <w:r>
        <w:t>A táblázatokban szerepeltetjük az egyes mosatási szakaszok hosszát és térfogatát, hogy a mosatás idő- és vízszükséglete számítható legyen.</w:t>
      </w:r>
    </w:p>
    <w:p w:rsidR="003321C5" w:rsidRDefault="003321C5" w:rsidP="003321C5">
      <w:r>
        <w:t>A</w:t>
      </w:r>
      <w:r w:rsidR="0085275A">
        <w:t>z öblítés,</w:t>
      </w:r>
      <w:r>
        <w:t xml:space="preserve"> mosatás ideje alatt azokon a vezetékeken, melyeknél a tervben előírt zárások mellett a víz telepről</w:t>
      </w:r>
      <w:r w:rsidR="0085275A">
        <w:t>, medencékről</w:t>
      </w:r>
      <w:r>
        <w:t xml:space="preserve"> történő betáplálása biztosított, az érintett településrészek vízellátása fenntartható.</w:t>
      </w:r>
      <w:r w:rsidR="001604EC">
        <w:t xml:space="preserve"> Ugyanakkor </w:t>
      </w:r>
      <w:r w:rsidR="00FE5524">
        <w:t xml:space="preserve">ezeken a területeken </w:t>
      </w:r>
      <w:r w:rsidR="001604EC">
        <w:t>nyomáscsökkenés várható, valamint a még nem tisztított szakaszokon vízzavarosodás is előfordulhat a nyomásingadozás miatt csőfalról leváló szennyeződések miatt.</w:t>
      </w:r>
    </w:p>
    <w:p w:rsidR="00706E83" w:rsidRDefault="0033313F" w:rsidP="006D1A49">
      <w:r>
        <w:t xml:space="preserve">A </w:t>
      </w:r>
      <w:r w:rsidR="00FA5CED">
        <w:t xml:space="preserve">hálózatmosatási ütemek sorrendje betartandó annak érdekében hogy a már tisztított szakaszokra szennyeződés ne kerülhessen. </w:t>
      </w:r>
    </w:p>
    <w:p w:rsidR="002C2652" w:rsidRDefault="002C2652" w:rsidP="002C2652">
      <w:pPr>
        <w:ind w:left="360"/>
      </w:pPr>
    </w:p>
    <w:p w:rsidR="00435471" w:rsidRDefault="00435471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7" w:name="_Toc478123796"/>
      <w:r>
        <w:rPr>
          <w:b/>
        </w:rPr>
        <w:t>Az öblítés végrehajtása</w:t>
      </w:r>
      <w:bookmarkEnd w:id="7"/>
    </w:p>
    <w:p w:rsidR="00435471" w:rsidRDefault="00435471" w:rsidP="00435471">
      <w:r w:rsidRPr="00435471">
        <w:t xml:space="preserve">A rendszer öblítése a Felsődobszai </w:t>
      </w:r>
      <w:r>
        <w:t>Vízmű gépházat és a medencét összekötő gerincvezetékkel kezdődik.</w:t>
      </w:r>
      <w:r w:rsidR="00A91B2C">
        <w:t xml:space="preserve"> (1. ütem)</w:t>
      </w:r>
    </w:p>
    <w:p w:rsidR="00A91B2C" w:rsidRDefault="00435471" w:rsidP="00435471">
      <w:r>
        <w:t>Első ütem</w:t>
      </w:r>
      <w:r w:rsidR="00A91B2C">
        <w:t xml:space="preserve"> első felében</w:t>
      </w:r>
      <w:r>
        <w:t xml:space="preserve"> a medencéből a gépház felé, a Deák Ferenc utcai szakaszon a szokásos víziránnyal szemben történik</w:t>
      </w:r>
      <w:r w:rsidR="00E608CB">
        <w:t xml:space="preserve">. Ebben az időszakban Felsődobsza </w:t>
      </w:r>
      <w:r w:rsidR="00A91B2C">
        <w:t xml:space="preserve">öblítéssel érintett utcáiban nyomáscsökkenés, vízzavarosodás, időszakos vízhiány, a többi utcájában </w:t>
      </w:r>
      <w:r w:rsidR="00E608CB">
        <w:t xml:space="preserve">és Hernádkércs teljes területén nyomáscsökkenés, vízzavarosodás, időszakos vízhiány várható. </w:t>
      </w:r>
      <w:r w:rsidR="00A91B2C">
        <w:t>Ezeken a területeken a vízzavarosodás kiküszöbölhető egy nagyságrendileg egy órás teljes vízhiánnyal, a Nagykinizs és Hernádkércs közötti motoros zár zárásával.</w:t>
      </w:r>
    </w:p>
    <w:p w:rsidR="00A91B2C" w:rsidRDefault="00E608CB" w:rsidP="00435471">
      <w:r>
        <w:t>Tekintettel arra, hogy a Deák Ferenc utcai D160 KPE vezeték frissen fektetett, és jó vízforgalmú, ezért ennek az a végrehajtása jelen rendsze</w:t>
      </w:r>
      <w:r w:rsidR="00A91B2C">
        <w:t>röblítés során megfontolandó.</w:t>
      </w:r>
    </w:p>
    <w:p w:rsidR="00A91B2C" w:rsidRDefault="00A91B2C" w:rsidP="00435471">
      <w:r>
        <w:t xml:space="preserve">Az 1. ütem második fázisában a gépház felő öblítünk a medence felé. Ez mindenképpen végrehajtandó. </w:t>
      </w:r>
    </w:p>
    <w:p w:rsidR="00A91B2C" w:rsidRDefault="00A91B2C" w:rsidP="00435471">
      <w:r>
        <w:t>Ehhez az ütemhez kapcsolódik a szakaszról leágazó végágak öblítése.</w:t>
      </w:r>
    </w:p>
    <w:p w:rsidR="008777CA" w:rsidRDefault="00A91B2C" w:rsidP="00435471">
      <w:r>
        <w:t>A következő kiemelt ütem a Hernádkércset is</w:t>
      </w:r>
      <w:r w:rsidR="008777CA">
        <w:t xml:space="preserve"> ellátó gerincvezeték öblítése két változatban, ami közül a helyi pillanatnyi viszonyok függvényében lehet választani.</w:t>
      </w:r>
    </w:p>
    <w:p w:rsidR="008777CA" w:rsidRDefault="008777CA" w:rsidP="00435471">
      <w:r>
        <w:lastRenderedPageBreak/>
        <w:t>Ezek után kerül sorra Felsődobsza elosztóvezetékeinek öblítése.</w:t>
      </w:r>
    </w:p>
    <w:p w:rsidR="00435471" w:rsidRDefault="008777CA" w:rsidP="00435471">
      <w:r>
        <w:t>Hernádkércsen szintén először a gerincvezeték öblítésével kezdünk, ez után következik az elosztóvezetékeké.</w:t>
      </w:r>
      <w:r w:rsidR="00E608CB">
        <w:t xml:space="preserve"> </w:t>
      </w:r>
    </w:p>
    <w:p w:rsidR="00FA4B08" w:rsidRDefault="00FA4B08" w:rsidP="00435471">
      <w:r>
        <w:t>A csatlakozó települések ellátása öblítés alatt a rendszerről leválasztottan, a saját, Szentistvánbaksai medencéről, annak kapacitásáig történik.</w:t>
      </w:r>
    </w:p>
    <w:p w:rsidR="00FA4B08" w:rsidRDefault="00FA4B08" w:rsidP="00435471">
      <w:r>
        <w:t>Az öblítések ütemei folyamatba rendezetten kerülnek bemutatásra.</w:t>
      </w:r>
    </w:p>
    <w:p w:rsidR="00FA4B08" w:rsidRPr="00435471" w:rsidRDefault="00FA4B08" w:rsidP="00435471">
      <w:r>
        <w:t xml:space="preserve">A végrehajtás során az öblítés </w:t>
      </w:r>
      <w:r w:rsidR="00CF6FD6">
        <w:t>ütemei között tartható szünet a víztermelési és tározó kapacitás függvényében az ellátás normalizálása érdekében. Ebben az esetben különös figyelemmel kell eljárni, úgy, hogy a már öblített szakaszok visszaszennyeződése a még nem öblített szakaszokból való visszaáramlással kiküszöbölésre kerüljön. Erre a legegyszerűbb mód a körvezetékek ideiglenes jelleggel ágvezetékké alakítása tolózárak zárásával.</w:t>
      </w:r>
    </w:p>
    <w:p w:rsidR="00435471" w:rsidRPr="00D5377F" w:rsidRDefault="00435471" w:rsidP="00435471">
      <w:pPr>
        <w:rPr>
          <w:b/>
          <w:i/>
          <w:u w:val="single"/>
        </w:rPr>
      </w:pPr>
      <w:r w:rsidRPr="00D5377F">
        <w:rPr>
          <w:b/>
          <w:i/>
          <w:u w:val="single"/>
        </w:rPr>
        <w:t>Az öblítési ütemek</w:t>
      </w:r>
      <w:r w:rsidR="008777CA">
        <w:rPr>
          <w:b/>
          <w:i/>
          <w:u w:val="single"/>
        </w:rPr>
        <w:t xml:space="preserve"> részletes </w:t>
      </w:r>
      <w:r w:rsidRPr="00D5377F">
        <w:rPr>
          <w:b/>
          <w:i/>
          <w:u w:val="single"/>
        </w:rPr>
        <w:t xml:space="preserve">bemutatása az alábbi </w:t>
      </w:r>
      <w:r w:rsidRPr="004D4336">
        <w:rPr>
          <w:b/>
          <w:i/>
          <w:u w:val="single"/>
        </w:rPr>
        <w:t>mellékletekben</w:t>
      </w:r>
      <w:r w:rsidRPr="00D5377F">
        <w:rPr>
          <w:b/>
          <w:i/>
          <w:u w:val="single"/>
        </w:rPr>
        <w:t xml:space="preserve"> történik:</w:t>
      </w:r>
    </w:p>
    <w:p w:rsidR="00435471" w:rsidRDefault="00435471" w:rsidP="00435471">
      <w:pPr>
        <w:pStyle w:val="Listaszerbekezds"/>
        <w:numPr>
          <w:ilvl w:val="0"/>
          <w:numId w:val="11"/>
        </w:numPr>
      </w:pPr>
      <w:r>
        <w:t>a releváns paramétereket bemutató táblázatban</w:t>
      </w:r>
      <w:r w:rsidR="004D4336">
        <w:t xml:space="preserve"> (3. melléklet)</w:t>
      </w:r>
      <w:r>
        <w:t xml:space="preserve">, </w:t>
      </w:r>
    </w:p>
    <w:p w:rsidR="00435471" w:rsidRDefault="00435471" w:rsidP="00435471">
      <w:pPr>
        <w:pStyle w:val="Listaszerbekezds"/>
        <w:numPr>
          <w:ilvl w:val="0"/>
          <w:numId w:val="11"/>
        </w:numPr>
      </w:pPr>
      <w:r>
        <w:t xml:space="preserve">részletes leírásban </w:t>
      </w:r>
      <w:r w:rsidR="004D4336">
        <w:t>(4. melléklet)</w:t>
      </w:r>
    </w:p>
    <w:p w:rsidR="00435471" w:rsidRDefault="00435471" w:rsidP="00435471">
      <w:pPr>
        <w:pStyle w:val="Listaszerbekezds"/>
        <w:numPr>
          <w:ilvl w:val="0"/>
          <w:numId w:val="11"/>
        </w:numPr>
      </w:pPr>
      <w:r>
        <w:t>és az ütemre jellemző hidraulikai modell eredmények megjelenítésével</w:t>
      </w:r>
      <w:r w:rsidR="004D4336">
        <w:t xml:space="preserve"> (5. melléklet)</w:t>
      </w:r>
      <w:r>
        <w:t>.</w:t>
      </w:r>
    </w:p>
    <w:p w:rsidR="00435471" w:rsidRPr="00435471" w:rsidRDefault="00435471" w:rsidP="00435471">
      <w:pPr>
        <w:ind w:left="360"/>
        <w:outlineLvl w:val="0"/>
        <w:rPr>
          <w:b/>
        </w:rPr>
      </w:pPr>
    </w:p>
    <w:p w:rsidR="0033313F" w:rsidRPr="00DC0DBD" w:rsidRDefault="0033313F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8" w:name="_Toc478123797"/>
      <w:r w:rsidRPr="00DC0DBD">
        <w:rPr>
          <w:b/>
        </w:rPr>
        <w:t>Ellenőrző vízvizsgálatok</w:t>
      </w:r>
      <w:bookmarkEnd w:id="8"/>
    </w:p>
    <w:p w:rsidR="00BA646B" w:rsidRPr="00512055" w:rsidRDefault="00BA646B" w:rsidP="00A61E26">
      <w:pPr>
        <w:rPr>
          <w:b/>
          <w:u w:val="single"/>
        </w:rPr>
      </w:pPr>
      <w:r w:rsidRPr="00512055">
        <w:rPr>
          <w:b/>
          <w:u w:val="single"/>
        </w:rPr>
        <w:t>Mennyiségmérés:</w:t>
      </w:r>
    </w:p>
    <w:p w:rsidR="00BA646B" w:rsidRDefault="00BA646B" w:rsidP="00A61E26">
      <w:r>
        <w:t>Az öblítés tervezésekor szempont volt, hogy az egyszerre egy tűzcsap nyitásával történjen.</w:t>
      </w:r>
    </w:p>
    <w:p w:rsidR="00BA646B" w:rsidRDefault="00BA646B" w:rsidP="00A61E26">
      <w:r>
        <w:t>A hidraulikai modell szerint ez elegendő is.</w:t>
      </w:r>
    </w:p>
    <w:p w:rsidR="00BA646B" w:rsidRDefault="00BA646B" w:rsidP="00A61E26">
      <w:r>
        <w:t xml:space="preserve">A tűzcsapon elfolyó vízhozam ismeretében ellenőrizhető, hogy a kívánt, tervezett vízsebesség elérése sikeresen megtörtént-e, és kontrollálható, ha a vízsebesség veszélyes mértékben megnőne. </w:t>
      </w:r>
    </w:p>
    <w:p w:rsidR="00BA646B" w:rsidRDefault="00BA646B" w:rsidP="00A61E26">
      <w:r>
        <w:t xml:space="preserve">Az elfolyt víz mennyiségének mérése igazolja, hogy a tervezett </w:t>
      </w:r>
      <w:r w:rsidR="00512055">
        <w:t>szakasz-térfogat háromszoros vízmennyiségének felhasználása elegendő volt-e a szakasz megtisztításához, valamint nyomon követhető a vízfelhasználás.</w:t>
      </w:r>
    </w:p>
    <w:p w:rsidR="00512055" w:rsidRPr="00512055" w:rsidRDefault="00512055" w:rsidP="00A61E26">
      <w:pPr>
        <w:rPr>
          <w:b/>
          <w:i/>
        </w:rPr>
      </w:pPr>
      <w:r w:rsidRPr="00386067">
        <w:rPr>
          <w:b/>
          <w:i/>
        </w:rPr>
        <w:t>Fentiek rögzítése öblítési munkalapon történik.</w:t>
      </w:r>
    </w:p>
    <w:p w:rsidR="00BA646B" w:rsidRPr="00BA646B" w:rsidRDefault="00BA646B" w:rsidP="00A61E26">
      <w:pPr>
        <w:rPr>
          <w:b/>
          <w:u w:val="single"/>
        </w:rPr>
      </w:pPr>
      <w:r w:rsidRPr="00BA646B">
        <w:rPr>
          <w:b/>
          <w:u w:val="single"/>
        </w:rPr>
        <w:t>Zavarosság-lefutás mérése:</w:t>
      </w:r>
    </w:p>
    <w:p w:rsidR="006D1A49" w:rsidRDefault="006D1A49" w:rsidP="00A61E26">
      <w:r>
        <w:t xml:space="preserve">A hálózatöblítés hatékonyságának nyomon követése érdekében a kiöblített víz zavarosságát nyomon kell követni. </w:t>
      </w:r>
    </w:p>
    <w:p w:rsidR="006D1A49" w:rsidRDefault="006D1A49" w:rsidP="00A61E26">
      <w:r>
        <w:t xml:space="preserve">Javasolt mintavételi időpontok, legalább: </w:t>
      </w:r>
    </w:p>
    <w:p w:rsidR="006D1A49" w:rsidRDefault="006D1A49" w:rsidP="006D1A49">
      <w:pPr>
        <w:pStyle w:val="Listaszerbekezds"/>
        <w:numPr>
          <w:ilvl w:val="0"/>
          <w:numId w:val="2"/>
        </w:numPr>
      </w:pPr>
      <w:r>
        <w:t>A tűzcsapnyitás után 10 másodperccel,</w:t>
      </w:r>
    </w:p>
    <w:p w:rsidR="006D1A49" w:rsidRDefault="006D1A49" w:rsidP="006D1A49">
      <w:pPr>
        <w:pStyle w:val="Listaszerbekezds"/>
        <w:numPr>
          <w:ilvl w:val="0"/>
          <w:numId w:val="2"/>
        </w:numPr>
      </w:pPr>
      <w:r>
        <w:t>A tűzcsapnyitás után a tervezett öblítési idő egynegyedénél,</w:t>
      </w:r>
    </w:p>
    <w:p w:rsidR="006D1A49" w:rsidRDefault="006D1A49" w:rsidP="006D1A49">
      <w:pPr>
        <w:pStyle w:val="Listaszerbekezds"/>
        <w:numPr>
          <w:ilvl w:val="0"/>
          <w:numId w:val="2"/>
        </w:numPr>
      </w:pPr>
      <w:r>
        <w:t>A tűzcsapnyitás után a tervezett öblítési idő felénél,</w:t>
      </w:r>
    </w:p>
    <w:p w:rsidR="006D1A49" w:rsidRDefault="006D1A49" w:rsidP="006D1A49">
      <w:pPr>
        <w:pStyle w:val="Listaszerbekezds"/>
        <w:numPr>
          <w:ilvl w:val="0"/>
          <w:numId w:val="2"/>
        </w:numPr>
      </w:pPr>
      <w:r>
        <w:t>A tűzcsapnyitás után a tervezett öblítési idő háromnegyedénél,</w:t>
      </w:r>
    </w:p>
    <w:p w:rsidR="006D1A49" w:rsidRDefault="006D1A49" w:rsidP="006D1A49">
      <w:pPr>
        <w:pStyle w:val="Listaszerbekezds"/>
        <w:numPr>
          <w:ilvl w:val="0"/>
          <w:numId w:val="2"/>
        </w:numPr>
      </w:pPr>
      <w:r>
        <w:t>A megtisztulás időpontjában.</w:t>
      </w:r>
    </w:p>
    <w:p w:rsidR="006D1A49" w:rsidRDefault="006D1A49" w:rsidP="006D1A49">
      <w:r>
        <w:t xml:space="preserve">A mintavétel, mivel a zavarosság változásának időbeli lefutására szolgál, </w:t>
      </w:r>
      <w:r w:rsidR="00BA646B">
        <w:t>könnyen kezelhető, lehetőleg átlátható tiszta edénybe, akár befőttesüvegbe is történhet.</w:t>
      </w:r>
    </w:p>
    <w:p w:rsidR="00BA646B" w:rsidRPr="00512055" w:rsidRDefault="00BA646B" w:rsidP="006D1A49">
      <w:pPr>
        <w:rPr>
          <w:b/>
          <w:i/>
        </w:rPr>
      </w:pPr>
      <w:r w:rsidRPr="00512055">
        <w:rPr>
          <w:b/>
          <w:i/>
        </w:rPr>
        <w:lastRenderedPageBreak/>
        <w:t>Fontos a</w:t>
      </w:r>
      <w:r w:rsidR="00512055" w:rsidRPr="00512055">
        <w:rPr>
          <w:b/>
          <w:i/>
        </w:rPr>
        <w:t xml:space="preserve">z ütem megnevezése, a </w:t>
      </w:r>
      <w:r w:rsidRPr="00512055">
        <w:rPr>
          <w:b/>
          <w:i/>
        </w:rPr>
        <w:t>mintavétel helyének és idejének rögzítése.</w:t>
      </w:r>
    </w:p>
    <w:p w:rsidR="00BA646B" w:rsidRDefault="00BA646B" w:rsidP="006D1A49">
      <w:r>
        <w:t>A minták kiértékelésével, figyelembe véve a kiöblített vízmennyiséget, meghatározható az eltávolított lebegőanyag mennyisége, és rögzíthető a megtisztulás ténye.</w:t>
      </w:r>
    </w:p>
    <w:p w:rsidR="00BA646B" w:rsidRPr="00512055" w:rsidRDefault="00BA646B" w:rsidP="00A61E26">
      <w:pPr>
        <w:rPr>
          <w:b/>
          <w:u w:val="single"/>
        </w:rPr>
      </w:pPr>
      <w:r w:rsidRPr="00512055">
        <w:rPr>
          <w:b/>
          <w:u w:val="single"/>
        </w:rPr>
        <w:t>Vízminőség megfelelőség igazolása:</w:t>
      </w:r>
    </w:p>
    <w:p w:rsidR="00A61E26" w:rsidRDefault="00A61E26" w:rsidP="00A61E26">
      <w:r>
        <w:t>A tisztítást követően a kijelölt mintavételi pontokon és a teljes vízhálózaton a vízminőségnek meg kell felelni a 201/2001 (X.25.) Kormányrendelet mikrobiológiai előírásainak. Kifogásolható vízminőség esetén a megfelelő eredmények eléréséig a tisztítási és fertőtlenítési munkát tovább kell folytatni.</w:t>
      </w:r>
    </w:p>
    <w:p w:rsidR="00512055" w:rsidRPr="00512055" w:rsidRDefault="00512055" w:rsidP="00A61E26">
      <w:pPr>
        <w:rPr>
          <w:b/>
          <w:i/>
        </w:rPr>
      </w:pPr>
      <w:r w:rsidRPr="00512055">
        <w:rPr>
          <w:b/>
          <w:i/>
        </w:rPr>
        <w:t>A minták eredményei az Üzemeltető eljárásrendszerének megfelelően kerülnek rögzítésre.</w:t>
      </w:r>
    </w:p>
    <w:p w:rsidR="00512055" w:rsidRDefault="00512055">
      <w:pPr>
        <w:rPr>
          <w:b/>
        </w:rPr>
      </w:pPr>
      <w:r>
        <w:rPr>
          <w:b/>
        </w:rPr>
        <w:br w:type="page"/>
      </w:r>
    </w:p>
    <w:p w:rsidR="00F75ABD" w:rsidRPr="00DC0DBD" w:rsidRDefault="00550BC2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9" w:name="_Toc478123798"/>
      <w:r w:rsidRPr="00DC0DBD">
        <w:rPr>
          <w:b/>
        </w:rPr>
        <w:lastRenderedPageBreak/>
        <w:t>Munkavédelmi</w:t>
      </w:r>
      <w:r w:rsidR="00A802C3" w:rsidRPr="00DC0DBD">
        <w:rPr>
          <w:b/>
        </w:rPr>
        <w:t xml:space="preserve"> terv</w:t>
      </w:r>
      <w:bookmarkEnd w:id="9"/>
    </w:p>
    <w:p w:rsidR="00762AD9" w:rsidRDefault="00762AD9" w:rsidP="00762AD9">
      <w:r>
        <w:t>A munkabiztonsággal, egészség-és munkavédelemmel kapcsolatos hatósági, felügyeleti és tájékoztatási feladatokat az Ajánlati dokumentáció I. Kötet IV. fejezetében megjelölt szervezetek látják el.</w:t>
      </w:r>
    </w:p>
    <w:p w:rsidR="00762AD9" w:rsidRDefault="00762AD9" w:rsidP="00762AD9">
      <w:r>
        <w:t>Az építési munkahelyeken és az építési folyamatok során Vállalkozó által megvalósítandó minimális munkavédelmi követelményeket a 4/2002.(II.20.)SzCsM-EüM együttes rendelet tartalmazza. Az ebben foglaltak betartása Vállalkozóra nézve kötelező.</w:t>
      </w:r>
    </w:p>
    <w:p w:rsidR="00762AD9" w:rsidRDefault="00762AD9" w:rsidP="00762AD9">
      <w:r>
        <w:t>Vállalkozónak mind a tervezés, mind a kivitelezés során munkavédelmi Koordinátort kell foglalkoztatni, akinek feladatait a fent említett jogszabály tartalmazza. A tervezés és kivitelezés során alkalmazott Koordinátor ugyanaz a személy lehet.</w:t>
      </w:r>
    </w:p>
    <w:p w:rsidR="00762AD9" w:rsidRDefault="00762AD9" w:rsidP="00762AD9">
      <w:r>
        <w:t>A kivitelezéssorán Vállalkozónak be kell tartania a munkavédelmi tervben foglalt előírásokat, az ebben foglaltak megvalósulásáért, vagyis a biztonsági és egészségvédelmi előírások betartásáért a Koordinátor felelős.</w:t>
      </w:r>
    </w:p>
    <w:p w:rsidR="00F75ABD" w:rsidRDefault="00762AD9" w:rsidP="00762AD9">
      <w:r>
        <w:t>A Vállalkozó azonnal és írásban kell, hogy jelentsen a Megrendelő képviselőjének és a vonatkozó jogszabályokban meghatározott szervezeteknek a munkahelyen történt minden balesetet vagy szokatlan esemény részleteit, akár befolyásolják a munka előrehaladását,akár nem. Szintén jelenteni köteles mindazon intézkedéseket, amelyeket az ügyben tett.</w:t>
      </w:r>
      <w:r w:rsidR="00F75ABD" w:rsidRPr="00EF5A9E">
        <w:t xml:space="preserve"> </w:t>
      </w:r>
    </w:p>
    <w:p w:rsidR="00762AD9" w:rsidRPr="00EF5A9E" w:rsidRDefault="00762AD9" w:rsidP="00F75ABD"/>
    <w:p w:rsidR="00A802C3" w:rsidRPr="00DC0DBD" w:rsidRDefault="00A802C3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10" w:name="_Toc478123799"/>
      <w:r w:rsidRPr="00DC0DBD">
        <w:rPr>
          <w:b/>
        </w:rPr>
        <w:t>Ideiglenes forgalomszabályozási terv</w:t>
      </w:r>
      <w:bookmarkEnd w:id="10"/>
    </w:p>
    <w:p w:rsidR="00A802C3" w:rsidRPr="004F4961" w:rsidRDefault="004F4961" w:rsidP="00A802C3">
      <w:r w:rsidRPr="004F4961">
        <w:t xml:space="preserve">A </w:t>
      </w:r>
      <w:r>
        <w:t>csomópontok átépítése során közút burkolatának megbontására előreláthatóan nem kerül sor, így a járműforgalmat legfeljebb az anyagszállítás és beszerelés járműveinek parkolóhely igénye korlátozza, rövid időre és legfeljebb egy sáv szélességben. Az érintett útszakaszok viszonylag kis forgalmára való tekintettel ezekben az esetekben a kivitelező általi ideiglenes forgalomirányítás a helyszínen megoldható jelzőlámpa kihelyezése nélkül</w:t>
      </w:r>
      <w:r w:rsidR="002228A1">
        <w:t xml:space="preserve">, </w:t>
      </w:r>
      <w:r w:rsidR="008A6CE7">
        <w:t>útszűkület-munkavégzés táblák ideiglenes kihelyezésével és szükség esetén kézi</w:t>
      </w:r>
      <w:r w:rsidR="00832605">
        <w:t xml:space="preserve"> </w:t>
      </w:r>
      <w:r w:rsidR="008A6CE7">
        <w:t>forgalomirányítással</w:t>
      </w:r>
      <w:r>
        <w:t>.</w:t>
      </w:r>
    </w:p>
    <w:p w:rsidR="00A802C3" w:rsidRPr="00DC0DBD" w:rsidRDefault="00A802C3" w:rsidP="00442311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11" w:name="_Toc478123800"/>
      <w:r w:rsidRPr="00DC0DBD">
        <w:rPr>
          <w:b/>
        </w:rPr>
        <w:t>Környezetvédelmi fejezet</w:t>
      </w:r>
      <w:bookmarkEnd w:id="11"/>
    </w:p>
    <w:p w:rsidR="00A802C3" w:rsidRDefault="00A802C3" w:rsidP="00A802C3">
      <w:r>
        <w:t>A kivitelezési munkákat úgy kell végezni, hogy az a környezet egészét és elemeit a lehető legkisebb mértékben vegye igénybe és terhelje, az építés során alkalmazott gépek, berendezések és technológiák környezetkímélők legyenek. Az építési-szerelési munkálatokat (környezethasználatot) úgy kell megszervezni és végezni, hogy:</w:t>
      </w:r>
    </w:p>
    <w:p w:rsidR="00A802C3" w:rsidRDefault="00A802C3" w:rsidP="00832605">
      <w:pPr>
        <w:pStyle w:val="Listaszerbekezds"/>
        <w:numPr>
          <w:ilvl w:val="0"/>
          <w:numId w:val="7"/>
        </w:numPr>
      </w:pPr>
      <w:r>
        <w:t>a legkisebb mértékű környezetterhelést és igénybevételt idézze elő;</w:t>
      </w:r>
    </w:p>
    <w:p w:rsidR="00A802C3" w:rsidRDefault="00A802C3" w:rsidP="00832605">
      <w:pPr>
        <w:pStyle w:val="Listaszerbekezds"/>
        <w:numPr>
          <w:ilvl w:val="0"/>
          <w:numId w:val="7"/>
        </w:numPr>
      </w:pPr>
      <w:r>
        <w:t>megelőzze a környezetszennyezést;</w:t>
      </w:r>
    </w:p>
    <w:p w:rsidR="00A802C3" w:rsidRDefault="00A802C3" w:rsidP="00832605">
      <w:pPr>
        <w:pStyle w:val="Listaszerbekezds"/>
        <w:numPr>
          <w:ilvl w:val="0"/>
          <w:numId w:val="7"/>
        </w:numPr>
      </w:pPr>
      <w:r>
        <w:t>kizárja a környezetkárosítást.</w:t>
      </w:r>
    </w:p>
    <w:p w:rsidR="00A802C3" w:rsidRDefault="00A802C3" w:rsidP="00A802C3">
      <w:r>
        <w:t>A környezethasználatot az elővigyázatosság elvének figyelembevételével, a környezeti elemek kíméletével, takarékos használatával, továbbá a hulladékkeletkezés csökkentésével, a természetes és az előállított anyagok visszaforgatására és újrafelhasználására törekedve kell végezni. A megelőzés érdekében a környezethasználat során a leghatékonyabb megoldást, továbbá az egyes külön jogszabályban meghatározott tevékenységek esetén az elérhető legjobb technikát kell alkalmazni.</w:t>
      </w:r>
    </w:p>
    <w:p w:rsidR="00A802C3" w:rsidRDefault="00A802C3" w:rsidP="00A802C3">
      <w:r>
        <w:t xml:space="preserve">Gondoskodni kell az építési-szerelési tevékenység során a veszélyes anyagok károsító hatása elleni védelemről, amely kiterjed minden olyan természetes, illetve mesterséges anyagra, amelyet a tevékenység során felhasználnak, előállítanak, és amelynek minősége, mennyisége robbanás- és </w:t>
      </w:r>
      <w:r>
        <w:lastRenderedPageBreak/>
        <w:t>tűzveszélyes, radioaktív, mérgező, fokozottan korrozív, fertőző, ökotoxikus, mutagén, daganatkeltő, ingerlő hatású, illetőleg más anyaggal kölcsönhatásba kerülve ilyen hatást előidézhet. A veszélyes anyagok kezelésekor, felhasználásakor – beleértve kitermelésüket, raktározásukat, szállításukat és alkalmazásukat – továbbá, veszélyes technológiák alkalmazásakor olyan védelmi, biztonsági intézkedéseket kell tenni, amelyek a környezet veszélyeztetésének kockázatát jogszabályban meghatározott mértékűre csökkentik, vagy kizárják.</w:t>
      </w:r>
    </w:p>
    <w:p w:rsidR="00A802C3" w:rsidRDefault="00A802C3" w:rsidP="00A802C3">
      <w:r>
        <w:t>Az építés során gondoskodni kell az adott tevékenység során esetlegesen bekövetkezett környezetkárosodás megszüntetéséről, a károsodott környezet helyreállításáról. A környezethasználó a környezet védelmének általános szabályairól szóló 1995. évi LIII. törvényben meghatározott és más jogszabályokban szabályozott módon (büntetőjogi, szabálysértési jogi, polgári jogi és közigazgatási jogi) felelősséggel tartozik tevékenységének a környezetre gyakorolt hatásaiért.</w:t>
      </w:r>
    </w:p>
    <w:p w:rsidR="00A802C3" w:rsidRDefault="00A802C3" w:rsidP="00A802C3">
      <w:r>
        <w:t>Az építés során keletkezett hulladékok kezelésénél a 98/2001. Kormányrendeletben, valamint a 213/2001.(XI. 14.) sz. Kormányrendeletben foglaltakat be kell tartani. Az építés során keletkező hulladékokat a legközelebbi hulladéklerakóban kell elhelyezni.</w:t>
      </w:r>
    </w:p>
    <w:p w:rsidR="00A802C3" w:rsidRDefault="00A802C3" w:rsidP="0084682D">
      <w:r>
        <w:t>A hulladékok lerakására a 22/2001. (X.10) KÖM rendelet vonatkozik.</w:t>
      </w:r>
      <w:r w:rsidR="0084682D">
        <w:t xml:space="preserve"> A veszélyes hulladékok kezelésének általános szabályait a 98/2001. (VI. 15.) Korm. rendelet a külön jogszabályokban megállapított részletes rendelkezésekre figyelemmel tartalmazza.</w:t>
      </w:r>
    </w:p>
    <w:p w:rsidR="00A802C3" w:rsidRDefault="00A802C3" w:rsidP="00A802C3">
      <w:r>
        <w:t>Az egyes létesítmények normális üzemeltetésük során a környezetüket semmilyen szempontból nem károsítják, káros mértékű kibocsátásokat nem eredményeznek. Az újonnan fektetett vízvezetékek mindig terepszint (fagyhatár) alatt kerülnek telepítésre.</w:t>
      </w:r>
    </w:p>
    <w:p w:rsidR="00EF5A9E" w:rsidRDefault="00EF5A9E">
      <w:r>
        <w:br w:type="page"/>
      </w:r>
    </w:p>
    <w:p w:rsidR="00EF5A9E" w:rsidRPr="00DC0DBD" w:rsidRDefault="00EF5A9E" w:rsidP="00323F99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12" w:name="_Toc478123801"/>
      <w:r w:rsidRPr="00DC0DBD">
        <w:rPr>
          <w:b/>
        </w:rPr>
        <w:lastRenderedPageBreak/>
        <w:t>Munkavédelmi nyilatkozat</w:t>
      </w:r>
      <w:bookmarkEnd w:id="12"/>
    </w:p>
    <w:p w:rsidR="00EF5A9E" w:rsidRPr="00AA2944" w:rsidRDefault="00EF5A9E" w:rsidP="00EF5A9E">
      <w:r w:rsidRPr="00AA2944">
        <w:t>A tervező az 1993. évi XCIII. sz. törvény 19. § (2) bekezdése alapján kijelenti, hogy a törvény</w:t>
      </w:r>
    </w:p>
    <w:p w:rsidR="00EF5A9E" w:rsidRPr="00AA2944" w:rsidRDefault="00EF5A9E" w:rsidP="00EF5A9E">
      <w:r w:rsidRPr="00AA2944">
        <w:t>18. § (1) bekezdése valamint a 4/2002. (II. 20.) SzCsM-EüM együttes rendelet 6. § (1)</w:t>
      </w:r>
    </w:p>
    <w:p w:rsidR="00EF5A9E" w:rsidRPr="00AA2944" w:rsidRDefault="00EF5A9E" w:rsidP="00EF5A9E">
      <w:r w:rsidRPr="00AA2944">
        <w:t>bekezdése előírásainak megfelelően a kiviteli terv a kiadásának idején hatályos, általános és</w:t>
      </w:r>
    </w:p>
    <w:p w:rsidR="00EF5A9E" w:rsidRPr="00AA2944" w:rsidRDefault="00EF5A9E" w:rsidP="00EF5A9E">
      <w:r w:rsidRPr="00AA2944">
        <w:t>eseti munkavédelmi követelményeket megállapító jogszabályoknak, szabványoknak,</w:t>
      </w:r>
    </w:p>
    <w:p w:rsidR="00EF5A9E" w:rsidRPr="00AA2944" w:rsidRDefault="00EF5A9E" w:rsidP="00EF5A9E">
      <w:r w:rsidRPr="00AA2944">
        <w:t>előírásoknak megfelel.</w:t>
      </w:r>
    </w:p>
    <w:p w:rsidR="002B442E" w:rsidRDefault="00E15D65" w:rsidP="00EF5A9E">
      <w:r>
        <w:t>Dunakeszi</w:t>
      </w:r>
      <w:r w:rsidR="00EF5A9E">
        <w:t>, 201</w:t>
      </w:r>
      <w:r>
        <w:t>7</w:t>
      </w:r>
      <w:r w:rsidR="00EF5A9E" w:rsidRPr="00AA2944">
        <w:t xml:space="preserve">. </w:t>
      </w:r>
      <w:r>
        <w:t>március</w:t>
      </w:r>
      <w:r w:rsidR="00EF5A9E" w:rsidRPr="00AA2944">
        <w:t>.</w:t>
      </w:r>
    </w:p>
    <w:p w:rsidR="002B442E" w:rsidRDefault="002B442E" w:rsidP="00EF5A9E"/>
    <w:p w:rsidR="002B442E" w:rsidRDefault="002B442E" w:rsidP="00EF5A9E"/>
    <w:p w:rsidR="002B442E" w:rsidRDefault="002B442E" w:rsidP="00EF5A9E"/>
    <w:p w:rsidR="00AE7722" w:rsidRDefault="00AE7722" w:rsidP="00EF5A9E"/>
    <w:p w:rsidR="00AE7722" w:rsidRDefault="00AE7722" w:rsidP="00EF5A9E"/>
    <w:p w:rsidR="002B442E" w:rsidRDefault="00DA490C" w:rsidP="00EF5A9E">
      <w:r>
        <w:rPr>
          <w:rFonts w:ascii="Calibri" w:hAnsi="Calibri" w:cs="Calibri"/>
          <w:noProof/>
          <w:color w:val="1F497D"/>
          <w:lang w:eastAsia="hu-HU"/>
        </w:rPr>
        <w:drawing>
          <wp:inline distT="0" distB="0" distL="0" distR="0" wp14:anchorId="0B327563" wp14:editId="29CE105D">
            <wp:extent cx="1231265" cy="646430"/>
            <wp:effectExtent l="0" t="0" r="6985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42E" w:rsidRPr="00A802C3" w:rsidRDefault="002B442E" w:rsidP="002B442E">
      <w:r>
        <w:t>----------------------------------------</w:t>
      </w:r>
      <w:r>
        <w:br/>
        <w:t>Tóth István</w:t>
      </w:r>
    </w:p>
    <w:p w:rsidR="002B442E" w:rsidRPr="00A802C3" w:rsidRDefault="002B442E" w:rsidP="002B442E">
      <w:r w:rsidRPr="00A802C3">
        <w:t>tervező</w:t>
      </w:r>
    </w:p>
    <w:p w:rsidR="00EF5A9E" w:rsidRDefault="002B442E" w:rsidP="002B442E">
      <w:pPr>
        <w:rPr>
          <w:b/>
          <w:color w:val="FF0000"/>
        </w:rPr>
      </w:pPr>
      <w:r w:rsidRPr="00EA3A83">
        <w:t>Mérnöki kamarai nyilvántartási szám:</w:t>
      </w:r>
      <w:r>
        <w:t xml:space="preserve"> VZ-T</w:t>
      </w:r>
      <w:r w:rsidRPr="00EA3A83">
        <w:t xml:space="preserve"> 01-12742</w:t>
      </w:r>
      <w:r w:rsidR="00EF5A9E">
        <w:rPr>
          <w:b/>
          <w:color w:val="FF0000"/>
        </w:rPr>
        <w:br w:type="page"/>
      </w:r>
    </w:p>
    <w:p w:rsidR="00EF5A9E" w:rsidRPr="00DC0DBD" w:rsidRDefault="00EF5A9E" w:rsidP="00323F99">
      <w:pPr>
        <w:pStyle w:val="Listaszerbekezds"/>
        <w:numPr>
          <w:ilvl w:val="0"/>
          <w:numId w:val="8"/>
        </w:numPr>
        <w:outlineLvl w:val="0"/>
        <w:rPr>
          <w:b/>
        </w:rPr>
      </w:pPr>
      <w:bookmarkStart w:id="13" w:name="_Toc478123802"/>
      <w:r w:rsidRPr="00DC0DBD">
        <w:rPr>
          <w:b/>
        </w:rPr>
        <w:lastRenderedPageBreak/>
        <w:t>Tűzvédelmi nyilatkozat</w:t>
      </w:r>
      <w:bookmarkEnd w:id="13"/>
    </w:p>
    <w:p w:rsidR="00EF5A9E" w:rsidRPr="00AA2944" w:rsidRDefault="00EF5A9E" w:rsidP="00EF5A9E">
      <w:r w:rsidRPr="00AA2944">
        <w:t>Az 1996. évi XXXI. törvény 21. § (1) bekezdésében foglaltak és a 28/2011. (IX. 6.) BM</w:t>
      </w:r>
    </w:p>
    <w:p w:rsidR="00EF5A9E" w:rsidRPr="00AA2944" w:rsidRDefault="00EF5A9E" w:rsidP="00EF5A9E">
      <w:r w:rsidRPr="00AA2944">
        <w:t>rendelet és a rendelettel kiadott Országos Tűzvédelmi Szabályzat figyelembe vételével</w:t>
      </w:r>
    </w:p>
    <w:p w:rsidR="00EF5A9E" w:rsidRPr="00AA2944" w:rsidRDefault="00EF5A9E" w:rsidP="00EF5A9E">
      <w:r w:rsidRPr="00AA2944">
        <w:t>alulírott felelős tervező kijelentem, hogy a kiviteli dokumentációban szereplő műszaki</w:t>
      </w:r>
    </w:p>
    <w:p w:rsidR="00EF5A9E" w:rsidRPr="00AA2944" w:rsidRDefault="00EF5A9E" w:rsidP="00EF5A9E">
      <w:r w:rsidRPr="00AA2944">
        <w:t>megoldások megfelelnek a tervezés időszakában hatályos és a létesítményre vonatkozó</w:t>
      </w:r>
    </w:p>
    <w:p w:rsidR="00EF5A9E" w:rsidRPr="00AA2944" w:rsidRDefault="00EF5A9E" w:rsidP="00EF5A9E">
      <w:r w:rsidRPr="00AA2944">
        <w:t>általános érvényű és eseti előírásoknak.</w:t>
      </w:r>
    </w:p>
    <w:p w:rsidR="00E15D65" w:rsidRDefault="00E15D65" w:rsidP="00E15D65">
      <w:r>
        <w:t>Dunakeszi, 2017</w:t>
      </w:r>
      <w:r w:rsidRPr="00AA2944">
        <w:t xml:space="preserve">. </w:t>
      </w:r>
      <w:r>
        <w:t>március</w:t>
      </w:r>
      <w:r w:rsidRPr="00AA2944">
        <w:t>.</w:t>
      </w:r>
    </w:p>
    <w:p w:rsidR="00EF5A9E" w:rsidRPr="0084682D" w:rsidRDefault="00EF5A9E" w:rsidP="00EF5A9E">
      <w:pPr>
        <w:rPr>
          <w:color w:val="FF0000"/>
        </w:rPr>
      </w:pPr>
    </w:p>
    <w:p w:rsidR="00550BC2" w:rsidRDefault="00550BC2" w:rsidP="0084682D">
      <w:pPr>
        <w:rPr>
          <w:color w:val="FF0000"/>
        </w:rPr>
      </w:pPr>
    </w:p>
    <w:p w:rsidR="002B442E" w:rsidRDefault="002B442E" w:rsidP="0084682D">
      <w:pPr>
        <w:rPr>
          <w:color w:val="FF0000"/>
        </w:rPr>
      </w:pPr>
    </w:p>
    <w:p w:rsidR="002B442E" w:rsidRDefault="002B442E" w:rsidP="0084682D">
      <w:pPr>
        <w:rPr>
          <w:color w:val="FF0000"/>
        </w:rPr>
      </w:pPr>
    </w:p>
    <w:p w:rsidR="00AE7722" w:rsidRDefault="00AE7722" w:rsidP="0084682D">
      <w:pPr>
        <w:rPr>
          <w:color w:val="FF0000"/>
        </w:rPr>
      </w:pPr>
    </w:p>
    <w:p w:rsidR="002B442E" w:rsidRDefault="00DA490C" w:rsidP="0084682D">
      <w:pPr>
        <w:rPr>
          <w:color w:val="FF0000"/>
        </w:rPr>
      </w:pPr>
      <w:r>
        <w:rPr>
          <w:rFonts w:ascii="Calibri" w:hAnsi="Calibri" w:cs="Calibri"/>
          <w:noProof/>
          <w:color w:val="1F497D"/>
          <w:lang w:eastAsia="hu-HU"/>
        </w:rPr>
        <w:drawing>
          <wp:inline distT="0" distB="0" distL="0" distR="0" wp14:anchorId="5200C21A" wp14:editId="0223413B">
            <wp:extent cx="1231265" cy="646430"/>
            <wp:effectExtent l="0" t="0" r="6985" b="127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42E" w:rsidRPr="00A802C3" w:rsidRDefault="002B442E" w:rsidP="002B442E">
      <w:r>
        <w:t>----------------------------------------</w:t>
      </w:r>
      <w:r>
        <w:br/>
        <w:t>Tóth István</w:t>
      </w:r>
    </w:p>
    <w:p w:rsidR="002B442E" w:rsidRPr="00A802C3" w:rsidRDefault="002B442E" w:rsidP="002B442E">
      <w:r w:rsidRPr="00A802C3">
        <w:t>tervező</w:t>
      </w:r>
    </w:p>
    <w:p w:rsidR="002B442E" w:rsidRPr="0084682D" w:rsidRDefault="002B442E" w:rsidP="002B442E">
      <w:pPr>
        <w:rPr>
          <w:color w:val="FF0000"/>
        </w:rPr>
      </w:pPr>
      <w:r w:rsidRPr="00EA3A83">
        <w:t>Mérnöki kamarai nyilvántartási szám:</w:t>
      </w:r>
      <w:r>
        <w:t xml:space="preserve"> VZ-T</w:t>
      </w:r>
      <w:r w:rsidRPr="00EA3A83">
        <w:t xml:space="preserve"> 01-12742</w:t>
      </w:r>
    </w:p>
    <w:sectPr w:rsidR="002B442E" w:rsidRPr="0084682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DE" w:rsidRDefault="00D727DE" w:rsidP="00D64263">
      <w:pPr>
        <w:spacing w:after="0" w:line="240" w:lineRule="auto"/>
      </w:pPr>
      <w:r>
        <w:separator/>
      </w:r>
    </w:p>
  </w:endnote>
  <w:endnote w:type="continuationSeparator" w:id="0">
    <w:p w:rsidR="00D727DE" w:rsidRDefault="00D727DE" w:rsidP="00D6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275492"/>
      <w:docPartObj>
        <w:docPartGallery w:val="Page Numbers (Bottom of Page)"/>
        <w:docPartUnique/>
      </w:docPartObj>
    </w:sdtPr>
    <w:sdtEndPr/>
    <w:sdtContent>
      <w:p w:rsidR="00D64263" w:rsidRDefault="00D642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1BC">
          <w:rPr>
            <w:noProof/>
          </w:rPr>
          <w:t>5</w:t>
        </w:r>
        <w:r>
          <w:fldChar w:fldCharType="end"/>
        </w:r>
      </w:p>
    </w:sdtContent>
  </w:sdt>
  <w:p w:rsidR="00D64263" w:rsidRDefault="00D642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DE" w:rsidRDefault="00D727DE" w:rsidP="00D64263">
      <w:pPr>
        <w:spacing w:after="0" w:line="240" w:lineRule="auto"/>
      </w:pPr>
      <w:r>
        <w:separator/>
      </w:r>
    </w:p>
  </w:footnote>
  <w:footnote w:type="continuationSeparator" w:id="0">
    <w:p w:rsidR="00D727DE" w:rsidRDefault="00D727DE" w:rsidP="00D64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4AD"/>
    <w:multiLevelType w:val="hybridMultilevel"/>
    <w:tmpl w:val="D5BC3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055E"/>
    <w:multiLevelType w:val="hybridMultilevel"/>
    <w:tmpl w:val="49F01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3054"/>
    <w:multiLevelType w:val="hybridMultilevel"/>
    <w:tmpl w:val="805CB5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30A92"/>
    <w:multiLevelType w:val="hybridMultilevel"/>
    <w:tmpl w:val="5F268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451B7"/>
    <w:multiLevelType w:val="hybridMultilevel"/>
    <w:tmpl w:val="219CAD54"/>
    <w:lvl w:ilvl="0" w:tplc="73666E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525A9"/>
    <w:multiLevelType w:val="hybridMultilevel"/>
    <w:tmpl w:val="09489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2FEF"/>
    <w:multiLevelType w:val="hybridMultilevel"/>
    <w:tmpl w:val="64907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428EE"/>
    <w:multiLevelType w:val="hybridMultilevel"/>
    <w:tmpl w:val="836AEC88"/>
    <w:lvl w:ilvl="0" w:tplc="FBE62F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63569E"/>
    <w:multiLevelType w:val="hybridMultilevel"/>
    <w:tmpl w:val="E58E3E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02B64"/>
    <w:multiLevelType w:val="hybridMultilevel"/>
    <w:tmpl w:val="E58E3E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506B37"/>
    <w:multiLevelType w:val="hybridMultilevel"/>
    <w:tmpl w:val="B9662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05"/>
    <w:rsid w:val="000C4698"/>
    <w:rsid w:val="000D3B06"/>
    <w:rsid w:val="000F2A49"/>
    <w:rsid w:val="00104C65"/>
    <w:rsid w:val="00112CF9"/>
    <w:rsid w:val="001131A9"/>
    <w:rsid w:val="001604EC"/>
    <w:rsid w:val="00196458"/>
    <w:rsid w:val="001B2FD7"/>
    <w:rsid w:val="001C7205"/>
    <w:rsid w:val="00210746"/>
    <w:rsid w:val="002228A1"/>
    <w:rsid w:val="00234887"/>
    <w:rsid w:val="00246D8D"/>
    <w:rsid w:val="00272B22"/>
    <w:rsid w:val="00287B3C"/>
    <w:rsid w:val="00295ADA"/>
    <w:rsid w:val="002A68F4"/>
    <w:rsid w:val="002B442E"/>
    <w:rsid w:val="002C2652"/>
    <w:rsid w:val="002C59E8"/>
    <w:rsid w:val="002D7AFA"/>
    <w:rsid w:val="003004C9"/>
    <w:rsid w:val="003130E3"/>
    <w:rsid w:val="00323562"/>
    <w:rsid w:val="00323F99"/>
    <w:rsid w:val="003321C5"/>
    <w:rsid w:val="0033313F"/>
    <w:rsid w:val="00370F84"/>
    <w:rsid w:val="00386067"/>
    <w:rsid w:val="003951FA"/>
    <w:rsid w:val="003F3EE2"/>
    <w:rsid w:val="00407C5F"/>
    <w:rsid w:val="00423FBB"/>
    <w:rsid w:val="00435471"/>
    <w:rsid w:val="00442311"/>
    <w:rsid w:val="004821DD"/>
    <w:rsid w:val="004A6038"/>
    <w:rsid w:val="004C08CD"/>
    <w:rsid w:val="004D4336"/>
    <w:rsid w:val="004D52E0"/>
    <w:rsid w:val="004F48FF"/>
    <w:rsid w:val="004F4961"/>
    <w:rsid w:val="0050510B"/>
    <w:rsid w:val="00512055"/>
    <w:rsid w:val="005160E8"/>
    <w:rsid w:val="00532115"/>
    <w:rsid w:val="005458D8"/>
    <w:rsid w:val="00550BC2"/>
    <w:rsid w:val="005946E5"/>
    <w:rsid w:val="005D1B7E"/>
    <w:rsid w:val="005E3217"/>
    <w:rsid w:val="00630B72"/>
    <w:rsid w:val="006370E5"/>
    <w:rsid w:val="00662450"/>
    <w:rsid w:val="006854BB"/>
    <w:rsid w:val="006B17E9"/>
    <w:rsid w:val="006D1A49"/>
    <w:rsid w:val="00706E83"/>
    <w:rsid w:val="00713F9F"/>
    <w:rsid w:val="00732307"/>
    <w:rsid w:val="00733A23"/>
    <w:rsid w:val="00740CE1"/>
    <w:rsid w:val="00740D55"/>
    <w:rsid w:val="007543E2"/>
    <w:rsid w:val="00760B57"/>
    <w:rsid w:val="00762AD9"/>
    <w:rsid w:val="007A21E7"/>
    <w:rsid w:val="007A41D9"/>
    <w:rsid w:val="007D45A3"/>
    <w:rsid w:val="008022D0"/>
    <w:rsid w:val="00832605"/>
    <w:rsid w:val="00836928"/>
    <w:rsid w:val="0084682D"/>
    <w:rsid w:val="0085275A"/>
    <w:rsid w:val="008777CA"/>
    <w:rsid w:val="00894394"/>
    <w:rsid w:val="008A6CE7"/>
    <w:rsid w:val="008B6A55"/>
    <w:rsid w:val="00945115"/>
    <w:rsid w:val="009A00F0"/>
    <w:rsid w:val="009A21E5"/>
    <w:rsid w:val="009E5E3B"/>
    <w:rsid w:val="00A23C2E"/>
    <w:rsid w:val="00A45BBB"/>
    <w:rsid w:val="00A61E26"/>
    <w:rsid w:val="00A72EF8"/>
    <w:rsid w:val="00A802C3"/>
    <w:rsid w:val="00A91B2C"/>
    <w:rsid w:val="00AC019D"/>
    <w:rsid w:val="00AE2482"/>
    <w:rsid w:val="00AE5604"/>
    <w:rsid w:val="00AE7722"/>
    <w:rsid w:val="00B34081"/>
    <w:rsid w:val="00B50027"/>
    <w:rsid w:val="00B60140"/>
    <w:rsid w:val="00B6774D"/>
    <w:rsid w:val="00B75C41"/>
    <w:rsid w:val="00B821C7"/>
    <w:rsid w:val="00BA646B"/>
    <w:rsid w:val="00BC645C"/>
    <w:rsid w:val="00BC763A"/>
    <w:rsid w:val="00BD0F86"/>
    <w:rsid w:val="00BF6CB2"/>
    <w:rsid w:val="00C11002"/>
    <w:rsid w:val="00C27DC5"/>
    <w:rsid w:val="00C43DEB"/>
    <w:rsid w:val="00C6636E"/>
    <w:rsid w:val="00CF11D3"/>
    <w:rsid w:val="00CF54B0"/>
    <w:rsid w:val="00CF6FD6"/>
    <w:rsid w:val="00D5377F"/>
    <w:rsid w:val="00D64263"/>
    <w:rsid w:val="00D727DE"/>
    <w:rsid w:val="00DA490C"/>
    <w:rsid w:val="00DB73E1"/>
    <w:rsid w:val="00DC0DBD"/>
    <w:rsid w:val="00DC1C8F"/>
    <w:rsid w:val="00DD2E95"/>
    <w:rsid w:val="00DE7448"/>
    <w:rsid w:val="00E077C8"/>
    <w:rsid w:val="00E15432"/>
    <w:rsid w:val="00E15D65"/>
    <w:rsid w:val="00E21B15"/>
    <w:rsid w:val="00E311BC"/>
    <w:rsid w:val="00E36BDE"/>
    <w:rsid w:val="00E51B66"/>
    <w:rsid w:val="00E608CB"/>
    <w:rsid w:val="00E67957"/>
    <w:rsid w:val="00E93255"/>
    <w:rsid w:val="00E93ADD"/>
    <w:rsid w:val="00E9530C"/>
    <w:rsid w:val="00EA3A83"/>
    <w:rsid w:val="00EF4A8D"/>
    <w:rsid w:val="00EF5A9E"/>
    <w:rsid w:val="00F02506"/>
    <w:rsid w:val="00F3000D"/>
    <w:rsid w:val="00F35596"/>
    <w:rsid w:val="00F40828"/>
    <w:rsid w:val="00F75ABD"/>
    <w:rsid w:val="00FA4B08"/>
    <w:rsid w:val="00FA5CED"/>
    <w:rsid w:val="00FB6DD7"/>
    <w:rsid w:val="00FD582C"/>
    <w:rsid w:val="00FE22D9"/>
    <w:rsid w:val="00FE5524"/>
    <w:rsid w:val="00FF128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AD8A-24F8-4841-8AB9-7259B8E9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C0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2EF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E5E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5E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5E3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5E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5E3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E3B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DC0D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C0DBD"/>
    <w:pPr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DC0DBD"/>
    <w:pPr>
      <w:spacing w:after="100"/>
      <w:ind w:left="220"/>
    </w:pPr>
    <w:rPr>
      <w:rFonts w:eastAsiaTheme="minorEastAsia" w:cs="Times New Roman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C0DBD"/>
    <w:pPr>
      <w:spacing w:after="10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DC0DBD"/>
    <w:pPr>
      <w:spacing w:after="100"/>
      <w:ind w:left="440"/>
    </w:pPr>
    <w:rPr>
      <w:rFonts w:eastAsiaTheme="minorEastAsia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AC019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6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4263"/>
  </w:style>
  <w:style w:type="paragraph" w:styleId="llb">
    <w:name w:val="footer"/>
    <w:basedOn w:val="Norml"/>
    <w:link w:val="llbChar"/>
    <w:uiPriority w:val="99"/>
    <w:unhideWhenUsed/>
    <w:rsid w:val="00D64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4263"/>
  </w:style>
  <w:style w:type="table" w:styleId="Rcsostblzat">
    <w:name w:val="Table Grid"/>
    <w:basedOn w:val="Normltblzat"/>
    <w:uiPriority w:val="39"/>
    <w:rsid w:val="00BC7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DD98-3A37-40A4-A91C-B6C459D6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2672</Words>
  <Characters>18437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István Gergő</dc:creator>
  <cp:lastModifiedBy>AETIM</cp:lastModifiedBy>
  <cp:revision>8</cp:revision>
  <dcterms:created xsi:type="dcterms:W3CDTF">2017-03-23T08:48:00Z</dcterms:created>
  <dcterms:modified xsi:type="dcterms:W3CDTF">2017-03-24T13:36:00Z</dcterms:modified>
</cp:coreProperties>
</file>